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771"/>
        <w:gridCol w:w="7655"/>
      </w:tblGrid>
      <w:tr w:rsidR="00D75D26">
        <w:tc>
          <w:tcPr>
            <w:tcW w:w="1771" w:type="dxa"/>
          </w:tcPr>
          <w:p w:rsidR="00D75D26" w:rsidRDefault="00D75D26">
            <w:pPr>
              <w:ind w:right="72"/>
            </w:pPr>
            <w:bookmarkStart w:id="0" w:name="_GoBack"/>
            <w:bookmarkEnd w:id="0"/>
          </w:p>
        </w:tc>
        <w:tc>
          <w:tcPr>
            <w:tcW w:w="7655" w:type="dxa"/>
          </w:tcPr>
          <w:p w:rsidR="00791C88" w:rsidRDefault="00F5386A" w:rsidP="00791C88">
            <w:pPr>
              <w:ind w:hanging="70"/>
              <w:rPr>
                <w:b/>
              </w:rPr>
            </w:pPr>
            <w:r>
              <w:rPr>
                <w:b/>
              </w:rPr>
              <w:fldChar w:fldCharType="begin">
                <w:ffData>
                  <w:name w:val="Text29"/>
                  <w:enabled/>
                  <w:calcOnExit w:val="0"/>
                  <w:textInput>
                    <w:default w:val="Muster"/>
                  </w:textInput>
                </w:ffData>
              </w:fldChar>
            </w:r>
            <w:bookmarkStart w:id="1" w:name="Text29"/>
            <w:r w:rsidR="002A5FEF">
              <w:rPr>
                <w:b/>
              </w:rPr>
              <w:instrText xml:space="preserve"> FORMTEXT </w:instrText>
            </w:r>
            <w:r>
              <w:rPr>
                <w:b/>
              </w:rPr>
            </w:r>
            <w:r>
              <w:rPr>
                <w:b/>
              </w:rPr>
              <w:fldChar w:fldCharType="separate"/>
            </w:r>
            <w:r w:rsidR="002A5FEF">
              <w:rPr>
                <w:b/>
                <w:noProof/>
              </w:rPr>
              <w:t>Muster</w:t>
            </w:r>
            <w:r>
              <w:rPr>
                <w:b/>
              </w:rPr>
              <w:fldChar w:fldCharType="end"/>
            </w:r>
            <w:bookmarkEnd w:id="1"/>
            <w:r w:rsidR="002A5FEF">
              <w:rPr>
                <w:b/>
              </w:rPr>
              <w:t>reg</w:t>
            </w:r>
            <w:r w:rsidR="00C718CF">
              <w:rPr>
                <w:b/>
              </w:rPr>
              <w:t>lement</w:t>
            </w:r>
          </w:p>
          <w:p w:rsidR="00791C88" w:rsidRDefault="00C718CF" w:rsidP="00791C88">
            <w:pPr>
              <w:ind w:hanging="70"/>
              <w:rPr>
                <w:b/>
              </w:rPr>
            </w:pPr>
            <w:r>
              <w:rPr>
                <w:b/>
              </w:rPr>
              <w:t xml:space="preserve">über die Aufnahme in das Burgerrecht der Burgergemeinde </w:t>
            </w:r>
            <w:r w:rsidR="00F5386A">
              <w:rPr>
                <w:b/>
              </w:rPr>
              <w:fldChar w:fldCharType="begin">
                <w:ffData>
                  <w:name w:val="Text12"/>
                  <w:enabled/>
                  <w:calcOnExit w:val="0"/>
                  <w:textInput/>
                </w:ffData>
              </w:fldChar>
            </w:r>
            <w:bookmarkStart w:id="2" w:name="Text12"/>
            <w:r>
              <w:rPr>
                <w:b/>
              </w:rPr>
              <w:instrText xml:space="preserve"> FORMTEXT </w:instrText>
            </w:r>
            <w:r w:rsidR="00F5386A">
              <w:rPr>
                <w:b/>
              </w:rPr>
            </w:r>
            <w:r w:rsidR="00F5386A">
              <w:rPr>
                <w:b/>
              </w:rPr>
              <w:fldChar w:fldCharType="separate"/>
            </w:r>
            <w:r>
              <w:rPr>
                <w:b/>
                <w:noProof/>
              </w:rPr>
              <w:t> </w:t>
            </w:r>
            <w:r>
              <w:rPr>
                <w:b/>
                <w:noProof/>
              </w:rPr>
              <w:t> </w:t>
            </w:r>
            <w:r>
              <w:rPr>
                <w:b/>
                <w:noProof/>
              </w:rPr>
              <w:t> </w:t>
            </w:r>
            <w:r>
              <w:rPr>
                <w:b/>
                <w:noProof/>
              </w:rPr>
              <w:t> </w:t>
            </w:r>
            <w:r>
              <w:rPr>
                <w:b/>
                <w:noProof/>
              </w:rPr>
              <w:t> </w:t>
            </w:r>
            <w:r w:rsidR="00F5386A">
              <w:rPr>
                <w:b/>
              </w:rPr>
              <w:fldChar w:fldCharType="end"/>
            </w:r>
            <w:bookmarkEnd w:id="2"/>
            <w:r w:rsidR="00791C88" w:rsidRPr="00704B30">
              <w:rPr>
                <w:b/>
              </w:rPr>
              <w:t xml:space="preserve"> </w:t>
            </w:r>
          </w:p>
          <w:p w:rsidR="00D75D26" w:rsidRDefault="00791C88" w:rsidP="00791C88">
            <w:pPr>
              <w:pBdr>
                <w:bottom w:val="single" w:sz="6" w:space="24" w:color="auto"/>
              </w:pBdr>
              <w:ind w:left="-70"/>
              <w:rPr>
                <w:b/>
                <w:sz w:val="24"/>
              </w:rPr>
            </w:pPr>
            <w:r>
              <w:rPr>
                <w:b/>
              </w:rPr>
              <w:tab/>
            </w:r>
          </w:p>
        </w:tc>
      </w:tr>
    </w:tbl>
    <w:p w:rsidR="00D75D26" w:rsidRDefault="00D75D26"/>
    <w:tbl>
      <w:tblPr>
        <w:tblW w:w="0" w:type="auto"/>
        <w:tblLayout w:type="fixed"/>
        <w:tblCellMar>
          <w:left w:w="70" w:type="dxa"/>
          <w:right w:w="70" w:type="dxa"/>
        </w:tblCellMar>
        <w:tblLook w:val="0000" w:firstRow="0" w:lastRow="0" w:firstColumn="0" w:lastColumn="0" w:noHBand="0" w:noVBand="0"/>
      </w:tblPr>
      <w:tblGrid>
        <w:gridCol w:w="1771"/>
        <w:gridCol w:w="7655"/>
      </w:tblGrid>
      <w:tr w:rsidR="00D75D26">
        <w:tc>
          <w:tcPr>
            <w:tcW w:w="1771" w:type="dxa"/>
          </w:tcPr>
          <w:p w:rsidR="00D75D26" w:rsidRDefault="00D75D26">
            <w:pPr>
              <w:ind w:right="71"/>
            </w:pPr>
          </w:p>
        </w:tc>
        <w:tc>
          <w:tcPr>
            <w:tcW w:w="7655" w:type="dxa"/>
          </w:tcPr>
          <w:p w:rsidR="00D75D26" w:rsidRDefault="00C718CF">
            <w:pPr>
              <w:spacing w:before="120"/>
              <w:ind w:left="-68"/>
              <w:rPr>
                <w:i/>
              </w:rPr>
            </w:pPr>
            <w:r>
              <w:rPr>
                <w:i/>
              </w:rPr>
              <w:t xml:space="preserve">Die Burgergemeinde </w:t>
            </w:r>
            <w:r w:rsidR="00F5386A">
              <w:rPr>
                <w:i/>
              </w:rPr>
              <w:fldChar w:fldCharType="begin">
                <w:ffData>
                  <w:name w:val="Text13"/>
                  <w:enabled/>
                  <w:calcOnExit w:val="0"/>
                  <w:textInput/>
                </w:ffData>
              </w:fldChar>
            </w:r>
            <w:bookmarkStart w:id="3" w:name="Text13"/>
            <w:r>
              <w:rPr>
                <w:i/>
              </w:rPr>
              <w:instrText xml:space="preserve"> FORMTEXT </w:instrText>
            </w:r>
            <w:r w:rsidR="00F5386A">
              <w:rPr>
                <w:i/>
              </w:rPr>
            </w:r>
            <w:r w:rsidR="00F5386A">
              <w:rPr>
                <w:i/>
              </w:rPr>
              <w:fldChar w:fldCharType="separate"/>
            </w:r>
            <w:r>
              <w:rPr>
                <w:i/>
                <w:noProof/>
              </w:rPr>
              <w:t> </w:t>
            </w:r>
            <w:r>
              <w:rPr>
                <w:i/>
                <w:noProof/>
              </w:rPr>
              <w:t> </w:t>
            </w:r>
            <w:r>
              <w:rPr>
                <w:i/>
                <w:noProof/>
              </w:rPr>
              <w:t> </w:t>
            </w:r>
            <w:r>
              <w:rPr>
                <w:i/>
                <w:noProof/>
              </w:rPr>
              <w:t> </w:t>
            </w:r>
            <w:r>
              <w:rPr>
                <w:i/>
                <w:noProof/>
              </w:rPr>
              <w:t> </w:t>
            </w:r>
            <w:r w:rsidR="00F5386A">
              <w:rPr>
                <w:i/>
              </w:rPr>
              <w:fldChar w:fldCharType="end"/>
            </w:r>
            <w:bookmarkEnd w:id="3"/>
            <w:r w:rsidR="00D75D26">
              <w:rPr>
                <w:i/>
              </w:rPr>
              <w:t>,</w:t>
            </w:r>
          </w:p>
        </w:tc>
      </w:tr>
      <w:tr w:rsidR="00D75D26">
        <w:tc>
          <w:tcPr>
            <w:tcW w:w="1771" w:type="dxa"/>
          </w:tcPr>
          <w:p w:rsidR="00D75D26" w:rsidRDefault="00D75D26">
            <w:pPr>
              <w:ind w:right="71"/>
            </w:pPr>
          </w:p>
        </w:tc>
        <w:tc>
          <w:tcPr>
            <w:tcW w:w="7655" w:type="dxa"/>
          </w:tcPr>
          <w:p w:rsidR="00D75D26" w:rsidRDefault="00D75D26" w:rsidP="00791C88">
            <w:pPr>
              <w:ind w:left="-70"/>
              <w:jc w:val="both"/>
            </w:pPr>
            <w:r>
              <w:t>gestützt auf</w:t>
            </w:r>
            <w:r w:rsidR="00C718CF">
              <w:t xml:space="preserve"> Artikel 50 Absatz 1 und Artikel 112 Absatz 2 Buchstabe a des Gemeindegesetzes (GG)</w:t>
            </w:r>
            <w:r w:rsidR="0094792E">
              <w:t>, Artikel</w:t>
            </w:r>
            <w:r w:rsidR="00C718CF">
              <w:t xml:space="preserve"> 1 ff. des Gesetzes über das Kantons- und Gemeindebürgerrecht</w:t>
            </w:r>
            <w:r w:rsidR="0094792E">
              <w:t xml:space="preserve"> (KBüG) sowie Artikel </w:t>
            </w:r>
            <w:r w:rsidR="00F5386A">
              <w:fldChar w:fldCharType="begin">
                <w:ffData>
                  <w:name w:val="Text14"/>
                  <w:enabled/>
                  <w:calcOnExit w:val="0"/>
                  <w:textInput/>
                </w:ffData>
              </w:fldChar>
            </w:r>
            <w:bookmarkStart w:id="4" w:name="Text14"/>
            <w:r w:rsidR="0094792E">
              <w:instrText xml:space="preserve"> FORMTEXT </w:instrText>
            </w:r>
            <w:r w:rsidR="00F5386A">
              <w:fldChar w:fldCharType="separate"/>
            </w:r>
            <w:r w:rsidR="0094792E">
              <w:rPr>
                <w:noProof/>
              </w:rPr>
              <w:t> </w:t>
            </w:r>
            <w:r w:rsidR="0094792E">
              <w:rPr>
                <w:noProof/>
              </w:rPr>
              <w:t> </w:t>
            </w:r>
            <w:r w:rsidR="0094792E">
              <w:rPr>
                <w:noProof/>
              </w:rPr>
              <w:t> </w:t>
            </w:r>
            <w:r w:rsidR="0094792E">
              <w:rPr>
                <w:noProof/>
              </w:rPr>
              <w:t> </w:t>
            </w:r>
            <w:r w:rsidR="0094792E">
              <w:rPr>
                <w:noProof/>
              </w:rPr>
              <w:t> </w:t>
            </w:r>
            <w:r w:rsidR="00F5386A">
              <w:fldChar w:fldCharType="end"/>
            </w:r>
            <w:bookmarkEnd w:id="4"/>
            <w:r w:rsidR="0094792E">
              <w:t xml:space="preserve"> des Organisationsregl</w:t>
            </w:r>
            <w:r w:rsidR="0094792E">
              <w:t>e</w:t>
            </w:r>
            <w:r w:rsidR="0094792E">
              <w:t xml:space="preserve">ments der Burgergemeinde </w:t>
            </w:r>
            <w:r w:rsidR="00F5386A">
              <w:fldChar w:fldCharType="begin">
                <w:ffData>
                  <w:name w:val="Text15"/>
                  <w:enabled/>
                  <w:calcOnExit w:val="0"/>
                  <w:textInput/>
                </w:ffData>
              </w:fldChar>
            </w:r>
            <w:bookmarkStart w:id="5" w:name="Text15"/>
            <w:r w:rsidR="0094792E">
              <w:instrText xml:space="preserve"> FORMTEXT </w:instrText>
            </w:r>
            <w:r w:rsidR="00F5386A">
              <w:fldChar w:fldCharType="separate"/>
            </w:r>
            <w:r w:rsidR="0094792E">
              <w:rPr>
                <w:noProof/>
              </w:rPr>
              <w:t> </w:t>
            </w:r>
            <w:r w:rsidR="0094792E">
              <w:rPr>
                <w:noProof/>
              </w:rPr>
              <w:t> </w:t>
            </w:r>
            <w:r w:rsidR="0094792E">
              <w:rPr>
                <w:noProof/>
              </w:rPr>
              <w:t> </w:t>
            </w:r>
            <w:r w:rsidR="0094792E">
              <w:rPr>
                <w:noProof/>
              </w:rPr>
              <w:t> </w:t>
            </w:r>
            <w:r w:rsidR="0094792E">
              <w:rPr>
                <w:noProof/>
              </w:rPr>
              <w:t> </w:t>
            </w:r>
            <w:r w:rsidR="00F5386A">
              <w:fldChar w:fldCharType="end"/>
            </w:r>
            <w:bookmarkEnd w:id="5"/>
          </w:p>
        </w:tc>
      </w:tr>
      <w:tr w:rsidR="00D75D26">
        <w:tc>
          <w:tcPr>
            <w:tcW w:w="1771" w:type="dxa"/>
          </w:tcPr>
          <w:p w:rsidR="00D75D26" w:rsidRDefault="00D75D26">
            <w:pPr>
              <w:ind w:right="71"/>
            </w:pPr>
          </w:p>
        </w:tc>
        <w:tc>
          <w:tcPr>
            <w:tcW w:w="7655" w:type="dxa"/>
          </w:tcPr>
          <w:p w:rsidR="00D75D26" w:rsidRDefault="0094792E">
            <w:pPr>
              <w:spacing w:before="120"/>
              <w:ind w:left="-68"/>
            </w:pPr>
            <w:r>
              <w:t>auf Antrag des Burgerrates</w:t>
            </w:r>
            <w:r w:rsidR="00D75D26">
              <w:t>,</w:t>
            </w:r>
          </w:p>
        </w:tc>
      </w:tr>
      <w:tr w:rsidR="00D75D26">
        <w:tc>
          <w:tcPr>
            <w:tcW w:w="1771" w:type="dxa"/>
          </w:tcPr>
          <w:p w:rsidR="00D75D26" w:rsidRDefault="00D75D26">
            <w:pPr>
              <w:ind w:right="71"/>
            </w:pPr>
          </w:p>
        </w:tc>
        <w:tc>
          <w:tcPr>
            <w:tcW w:w="7655" w:type="dxa"/>
          </w:tcPr>
          <w:p w:rsidR="00D75D26" w:rsidRDefault="00D75D26">
            <w:pPr>
              <w:spacing w:before="120" w:after="240"/>
              <w:ind w:left="-68"/>
              <w:rPr>
                <w:i/>
              </w:rPr>
            </w:pPr>
            <w:r>
              <w:rPr>
                <w:i/>
              </w:rPr>
              <w:t>beschliesst:</w:t>
            </w:r>
          </w:p>
        </w:tc>
      </w:tr>
    </w:tbl>
    <w:p w:rsidR="00D75D26" w:rsidRDefault="00D75D26"/>
    <w:tbl>
      <w:tblPr>
        <w:tblW w:w="0" w:type="auto"/>
        <w:tblLayout w:type="fixed"/>
        <w:tblCellMar>
          <w:left w:w="70" w:type="dxa"/>
          <w:right w:w="70" w:type="dxa"/>
        </w:tblCellMar>
        <w:tblLook w:val="0000" w:firstRow="0" w:lastRow="0" w:firstColumn="0" w:lastColumn="0" w:noHBand="0" w:noVBand="0"/>
      </w:tblPr>
      <w:tblGrid>
        <w:gridCol w:w="1771"/>
        <w:gridCol w:w="7655"/>
      </w:tblGrid>
      <w:tr w:rsidR="00D75D26">
        <w:tc>
          <w:tcPr>
            <w:tcW w:w="1771" w:type="dxa"/>
          </w:tcPr>
          <w:p w:rsidR="00D75D26" w:rsidRDefault="00D75D26">
            <w:pPr>
              <w:spacing w:before="60"/>
              <w:ind w:right="71"/>
              <w:rPr>
                <w:sz w:val="16"/>
              </w:rPr>
            </w:pPr>
          </w:p>
        </w:tc>
        <w:tc>
          <w:tcPr>
            <w:tcW w:w="7655" w:type="dxa"/>
          </w:tcPr>
          <w:p w:rsidR="00D75D26" w:rsidRDefault="00791C88" w:rsidP="00791C88">
            <w:pPr>
              <w:ind w:left="-70"/>
              <w:jc w:val="both"/>
              <w:rPr>
                <w:b/>
              </w:rPr>
            </w:pPr>
            <w:r w:rsidRPr="00396266">
              <w:rPr>
                <w:b/>
              </w:rPr>
              <w:t>I. Allgemeines</w:t>
            </w:r>
          </w:p>
          <w:p w:rsidR="00791C88" w:rsidRDefault="00791C88" w:rsidP="00791C88">
            <w:pPr>
              <w:ind w:left="-70"/>
              <w:jc w:val="both"/>
              <w:rPr>
                <w:b/>
              </w:rPr>
            </w:pPr>
          </w:p>
        </w:tc>
      </w:tr>
      <w:tr w:rsidR="00D75D26">
        <w:tc>
          <w:tcPr>
            <w:tcW w:w="1771" w:type="dxa"/>
          </w:tcPr>
          <w:p w:rsidR="00D75D26" w:rsidRDefault="00791C88" w:rsidP="00E40620">
            <w:pPr>
              <w:spacing w:before="60"/>
              <w:ind w:right="71"/>
              <w:rPr>
                <w:sz w:val="16"/>
              </w:rPr>
            </w:pPr>
            <w:r w:rsidRPr="00BB237C">
              <w:rPr>
                <w:sz w:val="16"/>
                <w:szCs w:val="16"/>
              </w:rPr>
              <w:t>G</w:t>
            </w:r>
            <w:r w:rsidR="00F108E6">
              <w:rPr>
                <w:sz w:val="16"/>
                <w:szCs w:val="16"/>
              </w:rPr>
              <w:t>rundsätzliches</w:t>
            </w:r>
          </w:p>
        </w:tc>
        <w:tc>
          <w:tcPr>
            <w:tcW w:w="7655" w:type="dxa"/>
          </w:tcPr>
          <w:p w:rsidR="00D75D26" w:rsidRDefault="00791C88" w:rsidP="00115403">
            <w:pPr>
              <w:ind w:left="-70"/>
              <w:jc w:val="both"/>
            </w:pPr>
            <w:r w:rsidRPr="00832B4A">
              <w:rPr>
                <w:b/>
              </w:rPr>
              <w:t>Art. 1</w:t>
            </w:r>
            <w:r w:rsidR="00A47D93">
              <w:rPr>
                <w:b/>
              </w:rPr>
              <w:t xml:space="preserve">  </w:t>
            </w:r>
            <w:r w:rsidRPr="00120B87">
              <w:rPr>
                <w:szCs w:val="22"/>
                <w:vertAlign w:val="superscript"/>
              </w:rPr>
              <w:t>1</w:t>
            </w:r>
            <w:r w:rsidR="00F108E6">
              <w:t>D</w:t>
            </w:r>
            <w:r w:rsidR="009038D3">
              <w:t>ieses Reglement</w:t>
            </w:r>
            <w:r w:rsidR="00F108E6">
              <w:t xml:space="preserve"> regelt den Erwerb </w:t>
            </w:r>
            <w:r w:rsidR="009038D3">
              <w:t xml:space="preserve">und Verlust </w:t>
            </w:r>
            <w:r w:rsidR="00F108E6">
              <w:t>des Burgerrechts, sowe</w:t>
            </w:r>
            <w:r w:rsidR="009038D3">
              <w:t>it der Bund oder der Kanton</w:t>
            </w:r>
            <w:r w:rsidR="00F108E6">
              <w:t xml:space="preserve"> keine abschliessende Regelung getroffen hat</w:t>
            </w:r>
            <w:r>
              <w:t>.</w:t>
            </w:r>
          </w:p>
          <w:p w:rsidR="00791C88" w:rsidRDefault="00791C88" w:rsidP="00AE29B5">
            <w:pPr>
              <w:ind w:left="-68"/>
              <w:jc w:val="both"/>
            </w:pPr>
          </w:p>
        </w:tc>
      </w:tr>
      <w:tr w:rsidR="00D75D26">
        <w:tc>
          <w:tcPr>
            <w:tcW w:w="1771" w:type="dxa"/>
          </w:tcPr>
          <w:p w:rsidR="00D75D26" w:rsidRDefault="00D75D26">
            <w:pPr>
              <w:spacing w:before="60"/>
              <w:ind w:right="71"/>
              <w:rPr>
                <w:sz w:val="16"/>
              </w:rPr>
            </w:pPr>
          </w:p>
        </w:tc>
        <w:tc>
          <w:tcPr>
            <w:tcW w:w="7655" w:type="dxa"/>
          </w:tcPr>
          <w:p w:rsidR="00F108E6" w:rsidRDefault="00A47D93" w:rsidP="00115403">
            <w:pPr>
              <w:ind w:left="-70"/>
              <w:jc w:val="both"/>
            </w:pPr>
            <w:r>
              <w:rPr>
                <w:szCs w:val="22"/>
                <w:vertAlign w:val="superscript"/>
              </w:rPr>
              <w:t xml:space="preserve">2 </w:t>
            </w:r>
            <w:r>
              <w:t xml:space="preserve"> </w:t>
            </w:r>
            <w:r w:rsidR="00F108E6">
              <w:t>Dieses Reglement basiert auf folgenden Rechtsgrundlage</w:t>
            </w:r>
            <w:r w:rsidR="00375B14">
              <w:t>n</w:t>
            </w:r>
            <w:r w:rsidR="00F108E6">
              <w:t xml:space="preserve"> von Bund und Kanton:</w:t>
            </w:r>
          </w:p>
          <w:p w:rsidR="00F108E6" w:rsidRDefault="009D7396" w:rsidP="00DE7571">
            <w:pPr>
              <w:ind w:left="214" w:hanging="284"/>
              <w:jc w:val="both"/>
            </w:pPr>
            <w:r>
              <w:t>a.</w:t>
            </w:r>
            <w:r w:rsidR="00F108E6">
              <w:t xml:space="preserve"> </w:t>
            </w:r>
            <w:r w:rsidR="00DE7571">
              <w:tab/>
            </w:r>
            <w:r w:rsidR="00F108E6">
              <w:t>Schweizerisches Zivilgesetzbuch (ZGB)</w:t>
            </w:r>
          </w:p>
          <w:p w:rsidR="009038D3" w:rsidRDefault="009D7396" w:rsidP="00DE7571">
            <w:pPr>
              <w:ind w:left="214" w:hanging="284"/>
              <w:jc w:val="both"/>
            </w:pPr>
            <w:r>
              <w:t>b.</w:t>
            </w:r>
            <w:r w:rsidR="00F108E6">
              <w:t xml:space="preserve"> </w:t>
            </w:r>
            <w:r w:rsidR="00DE7571">
              <w:tab/>
            </w:r>
            <w:r w:rsidR="00F108E6">
              <w:t>Bundesgesetz über Erwerb und Verlust des Schweizer Bürgerrechts (BüG)</w:t>
            </w:r>
          </w:p>
          <w:p w:rsidR="009038D3" w:rsidRDefault="009D7396" w:rsidP="00DE7571">
            <w:pPr>
              <w:ind w:left="214" w:hanging="284"/>
              <w:jc w:val="both"/>
            </w:pPr>
            <w:r>
              <w:t>c.</w:t>
            </w:r>
            <w:r w:rsidR="009038D3">
              <w:t xml:space="preserve"> </w:t>
            </w:r>
            <w:r w:rsidR="00DE7571">
              <w:tab/>
            </w:r>
            <w:r w:rsidR="009038D3">
              <w:t>Gesetz über das Kantons- und Gemeindebürgerrecht (KBüG)</w:t>
            </w:r>
          </w:p>
          <w:p w:rsidR="009038D3" w:rsidRDefault="009D7396" w:rsidP="00DE7571">
            <w:pPr>
              <w:ind w:left="214" w:hanging="284"/>
              <w:jc w:val="both"/>
            </w:pPr>
            <w:r>
              <w:t>d.</w:t>
            </w:r>
            <w:r w:rsidR="009038D3">
              <w:t xml:space="preserve"> </w:t>
            </w:r>
            <w:r w:rsidR="00DE7571">
              <w:tab/>
            </w:r>
            <w:r w:rsidR="009038D3">
              <w:t>Gemeindegesetz (GG)</w:t>
            </w:r>
          </w:p>
          <w:p w:rsidR="00D75D26" w:rsidRDefault="009D7396" w:rsidP="00DE7571">
            <w:pPr>
              <w:ind w:left="214" w:hanging="284"/>
              <w:jc w:val="both"/>
            </w:pPr>
            <w:r>
              <w:t>e.</w:t>
            </w:r>
            <w:r w:rsidR="009038D3">
              <w:t xml:space="preserve"> </w:t>
            </w:r>
            <w:r w:rsidR="00DE7571">
              <w:tab/>
            </w:r>
            <w:r w:rsidR="009038D3">
              <w:t>Gesetz über die Verwaltungsrechtspflege</w:t>
            </w:r>
            <w:r w:rsidR="00791C88">
              <w:t xml:space="preserve"> </w:t>
            </w:r>
            <w:r w:rsidR="009038D3">
              <w:t>(VRPG)</w:t>
            </w:r>
          </w:p>
          <w:p w:rsidR="009038D3" w:rsidRDefault="009D7396" w:rsidP="00DE7571">
            <w:pPr>
              <w:ind w:left="214" w:hanging="284"/>
              <w:jc w:val="both"/>
            </w:pPr>
            <w:r>
              <w:t xml:space="preserve">f. </w:t>
            </w:r>
            <w:r w:rsidR="00DE7571">
              <w:tab/>
            </w:r>
            <w:r w:rsidR="009038D3">
              <w:t xml:space="preserve">Verordnung über das Einbürgerungsverfahren (EbüV) </w:t>
            </w:r>
          </w:p>
          <w:p w:rsidR="00791C88" w:rsidRDefault="00791C88" w:rsidP="00AE29B5">
            <w:pPr>
              <w:jc w:val="both"/>
            </w:pPr>
          </w:p>
        </w:tc>
      </w:tr>
      <w:tr w:rsidR="00791C88">
        <w:tc>
          <w:tcPr>
            <w:tcW w:w="1771" w:type="dxa"/>
          </w:tcPr>
          <w:p w:rsidR="00791C88" w:rsidRPr="00C66757" w:rsidRDefault="00C66757" w:rsidP="00C66757">
            <w:pPr>
              <w:rPr>
                <w:sz w:val="16"/>
                <w:szCs w:val="16"/>
              </w:rPr>
            </w:pPr>
            <w:r>
              <w:rPr>
                <w:sz w:val="16"/>
                <w:szCs w:val="16"/>
              </w:rPr>
              <w:t>Zuständigkeit</w:t>
            </w:r>
          </w:p>
        </w:tc>
        <w:tc>
          <w:tcPr>
            <w:tcW w:w="7655" w:type="dxa"/>
          </w:tcPr>
          <w:p w:rsidR="00791C88" w:rsidRDefault="00791C88" w:rsidP="00506CC9">
            <w:pPr>
              <w:spacing w:after="120"/>
              <w:ind w:left="-68"/>
              <w:jc w:val="both"/>
            </w:pPr>
            <w:r w:rsidRPr="00832B4A">
              <w:rPr>
                <w:b/>
              </w:rPr>
              <w:t>Art. 2</w:t>
            </w:r>
            <w:r w:rsidR="00B5734D">
              <w:t xml:space="preserve">  </w:t>
            </w:r>
            <w:r w:rsidR="00C66757">
              <w:t>Über ein Gesuch um Ertei</w:t>
            </w:r>
            <w:r w:rsidR="002A5FEF">
              <w:t>lung oder Zusicherung</w:t>
            </w:r>
            <w:r w:rsidR="00C66757">
              <w:t xml:space="preserve"> des Burgerrechts</w:t>
            </w:r>
            <w:r w:rsidR="002A5FEF">
              <w:t xml:space="preserve"> sowie ehrenhalber Einburgerung</w:t>
            </w:r>
            <w:r w:rsidR="00375B14">
              <w:t xml:space="preserve"> entscheidet</w:t>
            </w:r>
            <w:r w:rsidR="002A5FEF">
              <w:t xml:space="preserve"> </w:t>
            </w:r>
            <w:r w:rsidR="00F5386A">
              <w:fldChar w:fldCharType="begin">
                <w:ffData>
                  <w:name w:val="Text16"/>
                  <w:enabled/>
                  <w:calcOnExit w:val="0"/>
                  <w:textInput>
                    <w:default w:val="die Burgergemeinde- versammlung auf Antrag des Burgerrates oder der Burgerrat"/>
                  </w:textInput>
                </w:ffData>
              </w:fldChar>
            </w:r>
            <w:bookmarkStart w:id="6" w:name="Text16"/>
            <w:r w:rsidR="002A5FEF">
              <w:instrText xml:space="preserve"> FORMTEXT </w:instrText>
            </w:r>
            <w:r w:rsidR="00F5386A">
              <w:fldChar w:fldCharType="separate"/>
            </w:r>
            <w:r w:rsidR="002A5FEF">
              <w:rPr>
                <w:noProof/>
              </w:rPr>
              <w:t>die Burgergemeinde- versammlung auf Antrag des Burgerrates oder der Burgerrat</w:t>
            </w:r>
            <w:r w:rsidR="00F5386A">
              <w:fldChar w:fldCharType="end"/>
            </w:r>
            <w:bookmarkEnd w:id="6"/>
            <w:r>
              <w:t xml:space="preserve">. </w:t>
            </w:r>
          </w:p>
          <w:p w:rsidR="00791C88" w:rsidRDefault="00791C88" w:rsidP="00AE29B5"/>
        </w:tc>
      </w:tr>
      <w:tr w:rsidR="00791C88">
        <w:tc>
          <w:tcPr>
            <w:tcW w:w="1771" w:type="dxa"/>
          </w:tcPr>
          <w:p w:rsidR="00791C88" w:rsidRPr="00BB237C" w:rsidRDefault="00C66757" w:rsidP="00CD1F48">
            <w:pPr>
              <w:rPr>
                <w:sz w:val="16"/>
                <w:szCs w:val="16"/>
              </w:rPr>
            </w:pPr>
            <w:r>
              <w:rPr>
                <w:sz w:val="16"/>
                <w:szCs w:val="16"/>
              </w:rPr>
              <w:t>Schweigepflicht</w:t>
            </w:r>
          </w:p>
          <w:p w:rsidR="00791C88" w:rsidRDefault="00791C88">
            <w:pPr>
              <w:spacing w:before="60"/>
              <w:ind w:right="71"/>
              <w:rPr>
                <w:sz w:val="16"/>
              </w:rPr>
            </w:pPr>
          </w:p>
          <w:p w:rsidR="00791C88" w:rsidRDefault="00791C88">
            <w:pPr>
              <w:spacing w:before="60"/>
              <w:ind w:right="71"/>
              <w:rPr>
                <w:sz w:val="16"/>
              </w:rPr>
            </w:pPr>
          </w:p>
        </w:tc>
        <w:tc>
          <w:tcPr>
            <w:tcW w:w="7655" w:type="dxa"/>
          </w:tcPr>
          <w:p w:rsidR="00791C88" w:rsidRDefault="00791C88" w:rsidP="00E40620">
            <w:pPr>
              <w:ind w:left="-70"/>
              <w:jc w:val="both"/>
            </w:pPr>
            <w:r w:rsidRPr="00832B4A">
              <w:rPr>
                <w:b/>
              </w:rPr>
              <w:t>Art. 3</w:t>
            </w:r>
            <w:r w:rsidR="00A47D93">
              <w:t xml:space="preserve">  </w:t>
            </w:r>
            <w:r w:rsidR="00B5734D">
              <w:t>Die Mitglieder der burgerlichen Organe unterliegen in Burgerrechtsa</w:t>
            </w:r>
            <w:r w:rsidR="00B5734D">
              <w:t>n</w:t>
            </w:r>
            <w:r w:rsidR="00B5734D">
              <w:t xml:space="preserve">gelegenheiten Dritten gegenüber der Schweigepflicht. </w:t>
            </w:r>
          </w:p>
          <w:p w:rsidR="00791C88" w:rsidRDefault="00791C88" w:rsidP="00AE29B5"/>
          <w:p w:rsidR="00F31384" w:rsidRDefault="00F31384" w:rsidP="00AE29B5"/>
        </w:tc>
      </w:tr>
      <w:tr w:rsidR="00B5734D">
        <w:tc>
          <w:tcPr>
            <w:tcW w:w="1771" w:type="dxa"/>
          </w:tcPr>
          <w:p w:rsidR="00B5734D" w:rsidRDefault="00B5734D" w:rsidP="00CD1F48">
            <w:pPr>
              <w:rPr>
                <w:sz w:val="16"/>
                <w:szCs w:val="16"/>
              </w:rPr>
            </w:pPr>
          </w:p>
        </w:tc>
        <w:tc>
          <w:tcPr>
            <w:tcW w:w="7655" w:type="dxa"/>
          </w:tcPr>
          <w:p w:rsidR="00B5734D" w:rsidRDefault="00B5734D" w:rsidP="00B5734D">
            <w:pPr>
              <w:ind w:left="-70"/>
              <w:jc w:val="both"/>
              <w:rPr>
                <w:b/>
              </w:rPr>
            </w:pPr>
            <w:r w:rsidRPr="00396266">
              <w:rPr>
                <w:b/>
              </w:rPr>
              <w:t>I</w:t>
            </w:r>
            <w:r>
              <w:rPr>
                <w:b/>
              </w:rPr>
              <w:t>I. Erwerb des Burgerrechts</w:t>
            </w:r>
          </w:p>
          <w:p w:rsidR="00B5734D" w:rsidRPr="00832B4A" w:rsidRDefault="00B5734D" w:rsidP="00E40620">
            <w:pPr>
              <w:ind w:left="-70"/>
              <w:jc w:val="both"/>
              <w:rPr>
                <w:b/>
              </w:rPr>
            </w:pPr>
          </w:p>
        </w:tc>
      </w:tr>
      <w:tr w:rsidR="00791C88">
        <w:tc>
          <w:tcPr>
            <w:tcW w:w="1771" w:type="dxa"/>
          </w:tcPr>
          <w:p w:rsidR="00791C88" w:rsidRPr="00B5734D" w:rsidRDefault="00B5734D" w:rsidP="00B5734D">
            <w:pPr>
              <w:jc w:val="both"/>
              <w:rPr>
                <w:sz w:val="16"/>
                <w:szCs w:val="16"/>
              </w:rPr>
            </w:pPr>
            <w:r>
              <w:rPr>
                <w:sz w:val="16"/>
                <w:szCs w:val="16"/>
              </w:rPr>
              <w:t>Von Gesetzes wegen</w:t>
            </w:r>
          </w:p>
        </w:tc>
        <w:tc>
          <w:tcPr>
            <w:tcW w:w="7655" w:type="dxa"/>
          </w:tcPr>
          <w:p w:rsidR="00791C88" w:rsidRDefault="000176EE" w:rsidP="00375B14">
            <w:pPr>
              <w:ind w:left="-70"/>
              <w:jc w:val="both"/>
            </w:pPr>
            <w:r w:rsidRPr="00832B4A">
              <w:rPr>
                <w:b/>
              </w:rPr>
              <w:t>Art. 4</w:t>
            </w:r>
            <w:r w:rsidR="00A47D93">
              <w:t xml:space="preserve">  </w:t>
            </w:r>
            <w:r w:rsidR="00B5734D">
              <w:t>Das Burgerrecht wird von Gesetzes wegen erworben nach den Bes</w:t>
            </w:r>
            <w:r w:rsidR="00B5734D">
              <w:t>t</w:t>
            </w:r>
            <w:r w:rsidR="00B5734D">
              <w:t>immungen des ZGB (Art. 161, 259, 267a und 271 ZGB), des BüG (Art. 1, 4 und 7 BüG) sowie des KBüG (Art. 5 KBüG)</w:t>
            </w:r>
            <w:r w:rsidR="00E5741B">
              <w:t>.</w:t>
            </w:r>
          </w:p>
          <w:p w:rsidR="00E5741B" w:rsidRDefault="00E5741B" w:rsidP="00B5734D">
            <w:pPr>
              <w:ind w:left="-70"/>
            </w:pPr>
          </w:p>
        </w:tc>
      </w:tr>
      <w:tr w:rsidR="000176EE">
        <w:tc>
          <w:tcPr>
            <w:tcW w:w="1771" w:type="dxa"/>
          </w:tcPr>
          <w:p w:rsidR="00115403" w:rsidRPr="00BB237C" w:rsidRDefault="00B5734D" w:rsidP="00CD1F48">
            <w:pPr>
              <w:rPr>
                <w:sz w:val="16"/>
                <w:szCs w:val="16"/>
              </w:rPr>
            </w:pPr>
            <w:r>
              <w:rPr>
                <w:sz w:val="16"/>
                <w:szCs w:val="16"/>
              </w:rPr>
              <w:t>Durch Beschluss</w:t>
            </w:r>
          </w:p>
          <w:p w:rsidR="000176EE" w:rsidRDefault="000176EE">
            <w:pPr>
              <w:spacing w:before="60"/>
              <w:ind w:right="71"/>
              <w:rPr>
                <w:sz w:val="16"/>
              </w:rPr>
            </w:pPr>
          </w:p>
          <w:p w:rsidR="000176EE" w:rsidRDefault="000176EE">
            <w:pPr>
              <w:spacing w:before="60"/>
              <w:ind w:right="71"/>
              <w:rPr>
                <w:sz w:val="16"/>
              </w:rPr>
            </w:pPr>
          </w:p>
        </w:tc>
        <w:tc>
          <w:tcPr>
            <w:tcW w:w="7655" w:type="dxa"/>
          </w:tcPr>
          <w:p w:rsidR="000176EE" w:rsidRDefault="00115403" w:rsidP="00536D87">
            <w:pPr>
              <w:ind w:left="-70"/>
              <w:jc w:val="both"/>
            </w:pPr>
            <w:r w:rsidRPr="00832B4A">
              <w:rPr>
                <w:b/>
              </w:rPr>
              <w:t>Art. 5</w:t>
            </w:r>
            <w:r w:rsidR="00B5734D">
              <w:t xml:space="preserve">  </w:t>
            </w:r>
            <w:r w:rsidR="00E5741B">
              <w:t xml:space="preserve">Das Burgerrecht wird durch behördlichen Beschluss erworben in Form der </w:t>
            </w:r>
          </w:p>
          <w:p w:rsidR="00E5741B" w:rsidRDefault="009D7396" w:rsidP="00B56AAE">
            <w:pPr>
              <w:ind w:left="214" w:hanging="284"/>
              <w:jc w:val="both"/>
            </w:pPr>
            <w:r>
              <w:t>a.</w:t>
            </w:r>
            <w:r w:rsidR="00E5741B">
              <w:t xml:space="preserve"> </w:t>
            </w:r>
            <w:r w:rsidR="00DE7571">
              <w:tab/>
            </w:r>
            <w:r w:rsidR="00E5741B">
              <w:t>Erteilung des Burgerrechts an Gesuchstellende, die in einer anderen G</w:t>
            </w:r>
            <w:r w:rsidR="00E5741B">
              <w:t>e</w:t>
            </w:r>
            <w:r w:rsidR="00E5741B">
              <w:t>meinde des Kantons Bern heimatberechtigt sind;</w:t>
            </w:r>
          </w:p>
          <w:p w:rsidR="00E5741B" w:rsidRDefault="009D7396" w:rsidP="00B56AAE">
            <w:pPr>
              <w:ind w:left="214" w:hanging="284"/>
              <w:jc w:val="both"/>
            </w:pPr>
            <w:r>
              <w:t>b.</w:t>
            </w:r>
            <w:r w:rsidR="00E5741B">
              <w:t xml:space="preserve"> </w:t>
            </w:r>
            <w:r w:rsidR="00DE7571">
              <w:tab/>
            </w:r>
            <w:r w:rsidR="00E5741B">
              <w:t>Zusicherung des Burgerrechts an Gesuchstellende, die in einem anderen Kanton heimatberechtigt sind, unter Vorbehalt des Erwerbs des Kanton</w:t>
            </w:r>
            <w:r w:rsidR="00E5741B">
              <w:t>s</w:t>
            </w:r>
            <w:r w:rsidR="00E5741B">
              <w:t>bürgerrechts;</w:t>
            </w:r>
          </w:p>
          <w:p w:rsidR="00E5741B" w:rsidRPr="00E5741B" w:rsidRDefault="009D7396" w:rsidP="00B56AAE">
            <w:pPr>
              <w:ind w:left="214" w:hanging="284"/>
              <w:jc w:val="both"/>
            </w:pPr>
            <w:r>
              <w:t>c.</w:t>
            </w:r>
            <w:r w:rsidR="002A5FEF">
              <w:t xml:space="preserve"> </w:t>
            </w:r>
            <w:r w:rsidR="00DE7571">
              <w:tab/>
            </w:r>
            <w:r w:rsidR="002A5FEF">
              <w:t xml:space="preserve">Erteilung des </w:t>
            </w:r>
            <w:r w:rsidR="003C14EA">
              <w:t>Ehrenburgerrechts</w:t>
            </w:r>
            <w:r w:rsidR="00E5741B">
              <w:t xml:space="preserve"> an Personen, die sich um die Burgerg</w:t>
            </w:r>
            <w:r w:rsidR="00E5741B">
              <w:t>e</w:t>
            </w:r>
            <w:r w:rsidR="00E5741B">
              <w:t>meinde besonders verdient gemacht haben</w:t>
            </w:r>
            <w:r w:rsidR="00375B14">
              <w:t>.</w:t>
            </w:r>
          </w:p>
          <w:p w:rsidR="00536D87" w:rsidRPr="00536D87" w:rsidRDefault="00536D87" w:rsidP="00536D87">
            <w:pPr>
              <w:ind w:left="-70"/>
              <w:jc w:val="both"/>
            </w:pPr>
          </w:p>
        </w:tc>
      </w:tr>
      <w:tr w:rsidR="000176EE">
        <w:tc>
          <w:tcPr>
            <w:tcW w:w="1771" w:type="dxa"/>
          </w:tcPr>
          <w:p w:rsidR="000176EE" w:rsidRDefault="00742F7B">
            <w:pPr>
              <w:spacing w:before="60"/>
              <w:ind w:right="71"/>
              <w:rPr>
                <w:sz w:val="16"/>
              </w:rPr>
            </w:pPr>
            <w:r>
              <w:rPr>
                <w:sz w:val="16"/>
              </w:rPr>
              <w:lastRenderedPageBreak/>
              <w:t>Erleichterte Vorau</w:t>
            </w:r>
            <w:r>
              <w:rPr>
                <w:sz w:val="16"/>
              </w:rPr>
              <w:t>s</w:t>
            </w:r>
            <w:r>
              <w:rPr>
                <w:sz w:val="16"/>
              </w:rPr>
              <w:t>setzungen</w:t>
            </w:r>
          </w:p>
          <w:p w:rsidR="000176EE" w:rsidRDefault="000176EE">
            <w:pPr>
              <w:spacing w:before="60"/>
              <w:ind w:right="71"/>
              <w:rPr>
                <w:sz w:val="16"/>
              </w:rPr>
            </w:pPr>
          </w:p>
        </w:tc>
        <w:tc>
          <w:tcPr>
            <w:tcW w:w="7655" w:type="dxa"/>
          </w:tcPr>
          <w:p w:rsidR="00742F7B" w:rsidRPr="00E5741B" w:rsidRDefault="00742F7B" w:rsidP="00742F7B">
            <w:pPr>
              <w:ind w:left="-70"/>
              <w:jc w:val="both"/>
            </w:pPr>
            <w:r w:rsidRPr="00832B4A">
              <w:rPr>
                <w:b/>
              </w:rPr>
              <w:t xml:space="preserve">Art. </w:t>
            </w:r>
            <w:r>
              <w:rPr>
                <w:b/>
              </w:rPr>
              <w:t>6</w:t>
            </w:r>
            <w:r w:rsidR="00616EAA">
              <w:t xml:space="preserve">  Ehegatten</w:t>
            </w:r>
            <w:r>
              <w:t>, die das B</w:t>
            </w:r>
            <w:r w:rsidR="008C10C5">
              <w:t>urgerrecht durch Heirat nicht erworben</w:t>
            </w:r>
            <w:r>
              <w:t xml:space="preserve"> haben, können unter erlei</w:t>
            </w:r>
            <w:r w:rsidR="008C10C5">
              <w:t xml:space="preserve">chterten Voraussetzungen </w:t>
            </w:r>
            <w:r>
              <w:t xml:space="preserve">eingeburgert werden. Auf die Erfordernisse gemäss </w:t>
            </w:r>
            <w:r w:rsidR="00F6090D">
              <w:t>Art. 11, 12 und 14 kann nach Ermessen des Burgerr</w:t>
            </w:r>
            <w:r w:rsidR="00F6090D">
              <w:t>a</w:t>
            </w:r>
            <w:r w:rsidR="00F6090D">
              <w:t xml:space="preserve">tes teilweise verzichtet werden. </w:t>
            </w:r>
          </w:p>
          <w:p w:rsidR="00536D87" w:rsidRPr="00536D87" w:rsidRDefault="00536D87" w:rsidP="00742F7B">
            <w:pPr>
              <w:ind w:left="-70"/>
              <w:jc w:val="both"/>
            </w:pPr>
          </w:p>
        </w:tc>
      </w:tr>
      <w:tr w:rsidR="00115403">
        <w:tc>
          <w:tcPr>
            <w:tcW w:w="1771" w:type="dxa"/>
          </w:tcPr>
          <w:p w:rsidR="00115403" w:rsidRDefault="00574EC9">
            <w:pPr>
              <w:spacing w:before="60"/>
              <w:ind w:right="71"/>
              <w:rPr>
                <w:sz w:val="16"/>
              </w:rPr>
            </w:pPr>
            <w:r>
              <w:rPr>
                <w:sz w:val="16"/>
              </w:rPr>
              <w:t xml:space="preserve">Eintreten / </w:t>
            </w:r>
            <w:r w:rsidR="00F6090D">
              <w:rPr>
                <w:sz w:val="16"/>
              </w:rPr>
              <w:t>Rechtsa</w:t>
            </w:r>
            <w:r w:rsidR="00F6090D">
              <w:rPr>
                <w:sz w:val="16"/>
              </w:rPr>
              <w:t>n</w:t>
            </w:r>
            <w:r w:rsidR="00F6090D">
              <w:rPr>
                <w:sz w:val="16"/>
              </w:rPr>
              <w:t>spruch</w:t>
            </w:r>
          </w:p>
        </w:tc>
        <w:tc>
          <w:tcPr>
            <w:tcW w:w="7655" w:type="dxa"/>
          </w:tcPr>
          <w:p w:rsidR="00366957" w:rsidRDefault="00F6090D" w:rsidP="00F6090D">
            <w:pPr>
              <w:ind w:left="-70"/>
              <w:jc w:val="both"/>
            </w:pPr>
            <w:r w:rsidRPr="00832B4A">
              <w:rPr>
                <w:b/>
              </w:rPr>
              <w:t xml:space="preserve">Art. </w:t>
            </w:r>
            <w:r>
              <w:rPr>
                <w:b/>
              </w:rPr>
              <w:t>7</w:t>
            </w:r>
            <w:r>
              <w:t xml:space="preserve">  </w:t>
            </w:r>
            <w:r w:rsidRPr="00F6090D">
              <w:rPr>
                <w:szCs w:val="22"/>
                <w:vertAlign w:val="superscript"/>
              </w:rPr>
              <w:t>1</w:t>
            </w:r>
            <w:r w:rsidR="00366957">
              <w:t xml:space="preserve">Auf das Einburgerungsgesuch wird eingetreten, wenn der Nachweis erbracht ist, dass </w:t>
            </w:r>
          </w:p>
          <w:p w:rsidR="00366957" w:rsidRDefault="00B56AAE" w:rsidP="00DE7571">
            <w:pPr>
              <w:ind w:left="214" w:hanging="284"/>
              <w:jc w:val="both"/>
            </w:pPr>
            <w:r>
              <w:t>a.</w:t>
            </w:r>
            <w:r w:rsidR="00366957">
              <w:t xml:space="preserve"> </w:t>
            </w:r>
            <w:r w:rsidR="00DE7571">
              <w:tab/>
            </w:r>
            <w:r w:rsidR="00366957">
              <w:t>die gesetzlichen Wohnsitzerfordernisse erfüllt sind oder</w:t>
            </w:r>
          </w:p>
          <w:p w:rsidR="00F6090D" w:rsidRPr="00E5741B" w:rsidRDefault="00B56AAE" w:rsidP="00DE7571">
            <w:pPr>
              <w:ind w:left="214" w:hanging="284"/>
              <w:jc w:val="both"/>
            </w:pPr>
            <w:r>
              <w:t>b.</w:t>
            </w:r>
            <w:r w:rsidR="00366957">
              <w:t xml:space="preserve"> </w:t>
            </w:r>
            <w:r w:rsidR="00DE7571">
              <w:tab/>
            </w:r>
            <w:r w:rsidR="00366957">
              <w:t>eine enge Verbundenheit zur Burgergemeinde besteht</w:t>
            </w:r>
            <w:r w:rsidR="00F6090D">
              <w:t xml:space="preserve">. </w:t>
            </w:r>
          </w:p>
          <w:p w:rsidR="00536D87" w:rsidRPr="00536D87" w:rsidRDefault="00536D87" w:rsidP="00375B14">
            <w:pPr>
              <w:ind w:left="-68"/>
              <w:jc w:val="both"/>
            </w:pPr>
          </w:p>
        </w:tc>
      </w:tr>
      <w:tr w:rsidR="00375F8F">
        <w:tc>
          <w:tcPr>
            <w:tcW w:w="1771" w:type="dxa"/>
          </w:tcPr>
          <w:p w:rsidR="00375F8F" w:rsidRDefault="00375F8F">
            <w:pPr>
              <w:spacing w:before="60"/>
              <w:ind w:right="71"/>
              <w:rPr>
                <w:sz w:val="16"/>
              </w:rPr>
            </w:pPr>
          </w:p>
        </w:tc>
        <w:tc>
          <w:tcPr>
            <w:tcW w:w="7655" w:type="dxa"/>
          </w:tcPr>
          <w:p w:rsidR="00375F8F" w:rsidRPr="00E5741B" w:rsidRDefault="00375F8F" w:rsidP="00375F8F">
            <w:pPr>
              <w:ind w:left="-70"/>
              <w:jc w:val="both"/>
            </w:pPr>
            <w:r>
              <w:rPr>
                <w:szCs w:val="22"/>
                <w:vertAlign w:val="superscript"/>
              </w:rPr>
              <w:t>2</w:t>
            </w:r>
            <w:r>
              <w:t>Ein unvolls</w:t>
            </w:r>
            <w:r w:rsidR="00574EC9">
              <w:t>tändiges Gesuch wird zur Ergänzung zurückgewiesen</w:t>
            </w:r>
            <w:r>
              <w:t xml:space="preserve">. </w:t>
            </w:r>
          </w:p>
          <w:p w:rsidR="00375F8F" w:rsidRPr="00832B4A" w:rsidRDefault="00375F8F" w:rsidP="00F6090D">
            <w:pPr>
              <w:ind w:left="-70"/>
              <w:jc w:val="both"/>
              <w:rPr>
                <w:b/>
              </w:rPr>
            </w:pPr>
          </w:p>
        </w:tc>
      </w:tr>
      <w:tr w:rsidR="00366957">
        <w:tc>
          <w:tcPr>
            <w:tcW w:w="1771" w:type="dxa"/>
          </w:tcPr>
          <w:p w:rsidR="00366957" w:rsidRDefault="00366957">
            <w:pPr>
              <w:spacing w:before="60"/>
              <w:ind w:right="71"/>
              <w:rPr>
                <w:sz w:val="16"/>
              </w:rPr>
            </w:pPr>
          </w:p>
        </w:tc>
        <w:tc>
          <w:tcPr>
            <w:tcW w:w="7655" w:type="dxa"/>
          </w:tcPr>
          <w:p w:rsidR="00366957" w:rsidRPr="00E5741B" w:rsidRDefault="00574EC9" w:rsidP="00366957">
            <w:pPr>
              <w:ind w:left="-70"/>
              <w:jc w:val="both"/>
            </w:pPr>
            <w:r>
              <w:rPr>
                <w:szCs w:val="22"/>
                <w:vertAlign w:val="superscript"/>
              </w:rPr>
              <w:t>3</w:t>
            </w:r>
            <w:r w:rsidR="00366957">
              <w:t>Es besteht kein Rechtsanspruch auf Einburgerung. Bundes- und Kanton</w:t>
            </w:r>
            <w:r w:rsidR="00366957">
              <w:t>s</w:t>
            </w:r>
            <w:r w:rsidR="00366957">
              <w:t xml:space="preserve">recht bleiben vorbehalten. </w:t>
            </w:r>
          </w:p>
          <w:p w:rsidR="00366957" w:rsidRPr="00832B4A" w:rsidRDefault="00366957" w:rsidP="00F6090D">
            <w:pPr>
              <w:ind w:left="-70"/>
              <w:jc w:val="both"/>
              <w:rPr>
                <w:b/>
              </w:rPr>
            </w:pPr>
          </w:p>
        </w:tc>
      </w:tr>
      <w:tr w:rsidR="00366957">
        <w:tc>
          <w:tcPr>
            <w:tcW w:w="1771" w:type="dxa"/>
          </w:tcPr>
          <w:p w:rsidR="00366957" w:rsidRDefault="00366957">
            <w:pPr>
              <w:spacing w:before="60"/>
              <w:ind w:right="71"/>
              <w:rPr>
                <w:sz w:val="16"/>
              </w:rPr>
            </w:pPr>
            <w:r>
              <w:rPr>
                <w:sz w:val="16"/>
              </w:rPr>
              <w:t>Familienangehörige</w:t>
            </w:r>
          </w:p>
        </w:tc>
        <w:tc>
          <w:tcPr>
            <w:tcW w:w="7655" w:type="dxa"/>
          </w:tcPr>
          <w:p w:rsidR="00366957" w:rsidRPr="00E5741B" w:rsidRDefault="00366957" w:rsidP="00366957">
            <w:pPr>
              <w:ind w:left="-70"/>
              <w:jc w:val="both"/>
            </w:pPr>
            <w:r w:rsidRPr="00832B4A">
              <w:rPr>
                <w:b/>
              </w:rPr>
              <w:t xml:space="preserve">Art. </w:t>
            </w:r>
            <w:r>
              <w:rPr>
                <w:b/>
              </w:rPr>
              <w:t>8</w:t>
            </w:r>
            <w:r>
              <w:t xml:space="preserve">  </w:t>
            </w:r>
            <w:r w:rsidRPr="00F6090D">
              <w:rPr>
                <w:szCs w:val="22"/>
                <w:vertAlign w:val="superscript"/>
              </w:rPr>
              <w:t>1</w:t>
            </w:r>
            <w:r w:rsidR="003D5C2E">
              <w:t>Ehepaare und Personen, die in einer eingetragenen Partnerschaft leben, können ein gemeinsames Gesuch einreichen. Sie werden in der Regel gleichzeitig eingeburgert</w:t>
            </w:r>
            <w:r w:rsidR="00375B14">
              <w:t>.</w:t>
            </w:r>
          </w:p>
          <w:p w:rsidR="00366957" w:rsidRPr="00F6090D" w:rsidRDefault="00366957" w:rsidP="00F6090D">
            <w:pPr>
              <w:ind w:left="-70"/>
              <w:jc w:val="both"/>
              <w:rPr>
                <w:szCs w:val="22"/>
                <w:vertAlign w:val="superscript"/>
              </w:rPr>
            </w:pPr>
          </w:p>
        </w:tc>
      </w:tr>
      <w:tr w:rsidR="003D5C2E">
        <w:tc>
          <w:tcPr>
            <w:tcW w:w="1771" w:type="dxa"/>
          </w:tcPr>
          <w:p w:rsidR="003D5C2E" w:rsidRDefault="003D5C2E">
            <w:pPr>
              <w:spacing w:before="60"/>
              <w:ind w:right="71"/>
              <w:rPr>
                <w:sz w:val="16"/>
              </w:rPr>
            </w:pPr>
          </w:p>
        </w:tc>
        <w:tc>
          <w:tcPr>
            <w:tcW w:w="7655" w:type="dxa"/>
          </w:tcPr>
          <w:p w:rsidR="003D5C2E" w:rsidRPr="00E5741B" w:rsidRDefault="003D5C2E" w:rsidP="003D5C2E">
            <w:pPr>
              <w:ind w:left="-70"/>
              <w:jc w:val="both"/>
            </w:pPr>
            <w:r>
              <w:rPr>
                <w:szCs w:val="22"/>
                <w:vertAlign w:val="superscript"/>
              </w:rPr>
              <w:t>2</w:t>
            </w:r>
            <w:r>
              <w:t xml:space="preserve">Die Einburgerung eines Elternteils </w:t>
            </w:r>
            <w:r w:rsidR="002106CA">
              <w:t>erstreckt sich auch auf die in das Gesuch ei</w:t>
            </w:r>
            <w:r w:rsidR="00301BFF">
              <w:t>nbezogenen minderjährigen</w:t>
            </w:r>
            <w:r w:rsidR="002106CA">
              <w:t xml:space="preserve"> Kinder</w:t>
            </w:r>
            <w:r>
              <w:t xml:space="preserve">. </w:t>
            </w:r>
            <w:r w:rsidR="002106CA">
              <w:t>Nach dem zurückgelegten 16. Alter</w:t>
            </w:r>
            <w:r w:rsidR="002106CA">
              <w:t>s</w:t>
            </w:r>
            <w:r w:rsidR="002106CA">
              <w:t>jahr kön</w:t>
            </w:r>
            <w:r w:rsidR="00301BFF">
              <w:t>nen Minderjährige</w:t>
            </w:r>
            <w:r w:rsidR="002106CA">
              <w:t xml:space="preserve"> nur mit ihrer schriftlichen Zustimmung eingeburgert werden. </w:t>
            </w:r>
          </w:p>
          <w:p w:rsidR="003D5C2E" w:rsidRPr="00832B4A" w:rsidRDefault="003D5C2E" w:rsidP="00366957">
            <w:pPr>
              <w:ind w:left="-70"/>
              <w:jc w:val="both"/>
              <w:rPr>
                <w:b/>
              </w:rPr>
            </w:pPr>
          </w:p>
        </w:tc>
      </w:tr>
      <w:tr w:rsidR="002E4822">
        <w:tc>
          <w:tcPr>
            <w:tcW w:w="1771" w:type="dxa"/>
          </w:tcPr>
          <w:p w:rsidR="002E4822" w:rsidRDefault="002E4822">
            <w:pPr>
              <w:spacing w:before="60"/>
              <w:ind w:right="71"/>
              <w:rPr>
                <w:sz w:val="16"/>
              </w:rPr>
            </w:pPr>
            <w:r>
              <w:rPr>
                <w:sz w:val="16"/>
              </w:rPr>
              <w:t>Bürgerrecht der Einwohnergemeinde</w:t>
            </w:r>
          </w:p>
        </w:tc>
        <w:tc>
          <w:tcPr>
            <w:tcW w:w="7655" w:type="dxa"/>
          </w:tcPr>
          <w:p w:rsidR="002E4822" w:rsidRPr="00E5741B" w:rsidRDefault="002E4822" w:rsidP="002E4822">
            <w:pPr>
              <w:ind w:left="-70"/>
              <w:jc w:val="both"/>
            </w:pPr>
            <w:r w:rsidRPr="00832B4A">
              <w:rPr>
                <w:b/>
              </w:rPr>
              <w:t xml:space="preserve">Art. </w:t>
            </w:r>
            <w:r>
              <w:rPr>
                <w:b/>
              </w:rPr>
              <w:t>9</w:t>
            </w:r>
            <w:r>
              <w:t xml:space="preserve">  </w:t>
            </w:r>
            <w:r w:rsidR="004A28DF">
              <w:t>Das Burgerrecht schliesst das Bürgerrecht der entsprechenden Ei</w:t>
            </w:r>
            <w:r w:rsidR="004A28DF">
              <w:t>n</w:t>
            </w:r>
            <w:r w:rsidR="004A28DF">
              <w:t xml:space="preserve">wohnergemeinde ein. </w:t>
            </w:r>
          </w:p>
          <w:p w:rsidR="002E4822" w:rsidRDefault="002E4822" w:rsidP="003D5C2E">
            <w:pPr>
              <w:ind w:left="-70"/>
              <w:jc w:val="both"/>
              <w:rPr>
                <w:szCs w:val="22"/>
                <w:vertAlign w:val="superscript"/>
              </w:rPr>
            </w:pPr>
          </w:p>
          <w:p w:rsidR="00F31384" w:rsidRDefault="00F31384" w:rsidP="003D5C2E">
            <w:pPr>
              <w:ind w:left="-70"/>
              <w:jc w:val="both"/>
              <w:rPr>
                <w:szCs w:val="22"/>
                <w:vertAlign w:val="superscript"/>
              </w:rPr>
            </w:pPr>
          </w:p>
        </w:tc>
      </w:tr>
      <w:tr w:rsidR="00115403">
        <w:tc>
          <w:tcPr>
            <w:tcW w:w="1771" w:type="dxa"/>
          </w:tcPr>
          <w:p w:rsidR="00115403" w:rsidRDefault="00115403">
            <w:pPr>
              <w:spacing w:before="60"/>
              <w:ind w:right="71"/>
              <w:rPr>
                <w:sz w:val="16"/>
              </w:rPr>
            </w:pPr>
          </w:p>
        </w:tc>
        <w:tc>
          <w:tcPr>
            <w:tcW w:w="7655" w:type="dxa"/>
          </w:tcPr>
          <w:p w:rsidR="00115403" w:rsidRDefault="004A28DF" w:rsidP="000807AC">
            <w:pPr>
              <w:ind w:left="-70"/>
              <w:jc w:val="both"/>
              <w:rPr>
                <w:b/>
              </w:rPr>
            </w:pPr>
            <w:r>
              <w:rPr>
                <w:b/>
              </w:rPr>
              <w:t>III. Voraussetzungen</w:t>
            </w:r>
          </w:p>
          <w:p w:rsidR="000807AC" w:rsidRPr="000807AC" w:rsidRDefault="000807AC" w:rsidP="000807AC">
            <w:pPr>
              <w:ind w:left="-70"/>
              <w:jc w:val="both"/>
              <w:rPr>
                <w:b/>
              </w:rPr>
            </w:pPr>
          </w:p>
        </w:tc>
      </w:tr>
      <w:tr w:rsidR="00115403">
        <w:tc>
          <w:tcPr>
            <w:tcW w:w="1771" w:type="dxa"/>
          </w:tcPr>
          <w:p w:rsidR="00115403" w:rsidRDefault="00F31384">
            <w:pPr>
              <w:spacing w:before="60"/>
              <w:ind w:right="71"/>
              <w:rPr>
                <w:sz w:val="16"/>
              </w:rPr>
            </w:pPr>
            <w:r>
              <w:rPr>
                <w:sz w:val="16"/>
                <w:szCs w:val="16"/>
              </w:rPr>
              <w:t>Allgemeines</w:t>
            </w:r>
          </w:p>
        </w:tc>
        <w:tc>
          <w:tcPr>
            <w:tcW w:w="7655" w:type="dxa"/>
          </w:tcPr>
          <w:p w:rsidR="00115403" w:rsidRDefault="00115403" w:rsidP="00574EC9">
            <w:pPr>
              <w:overflowPunct/>
              <w:autoSpaceDE/>
              <w:autoSpaceDN/>
              <w:adjustRightInd/>
              <w:ind w:left="-68"/>
              <w:jc w:val="both"/>
              <w:textAlignment w:val="auto"/>
            </w:pPr>
            <w:r w:rsidRPr="00832B4A">
              <w:rPr>
                <w:b/>
              </w:rPr>
              <w:t xml:space="preserve">Art. </w:t>
            </w:r>
            <w:r w:rsidR="00F31384">
              <w:rPr>
                <w:b/>
              </w:rPr>
              <w:t xml:space="preserve">10 </w:t>
            </w:r>
            <w:r w:rsidR="00A47D93">
              <w:t xml:space="preserve"> </w:t>
            </w:r>
            <w:r w:rsidR="00574EC9">
              <w:t>Bedingung für den Erwerb des Burgerrechts ist die Erfüllung der durch die eidgenössische und kantonale Gesetzgebung verlangten Vorau</w:t>
            </w:r>
            <w:r w:rsidR="00574EC9">
              <w:t>s</w:t>
            </w:r>
            <w:r w:rsidR="00574EC9">
              <w:t>setzungen.</w:t>
            </w:r>
            <w:r w:rsidR="00F31384">
              <w:t xml:space="preserve"> </w:t>
            </w:r>
          </w:p>
          <w:p w:rsidR="000807AC" w:rsidRPr="000807AC" w:rsidRDefault="000807AC" w:rsidP="000807AC">
            <w:pPr>
              <w:overflowPunct/>
              <w:autoSpaceDE/>
              <w:autoSpaceDN/>
              <w:adjustRightInd/>
              <w:ind w:left="-70"/>
              <w:jc w:val="both"/>
              <w:textAlignment w:val="auto"/>
            </w:pPr>
          </w:p>
        </w:tc>
      </w:tr>
      <w:tr w:rsidR="00115403">
        <w:tc>
          <w:tcPr>
            <w:tcW w:w="1771" w:type="dxa"/>
          </w:tcPr>
          <w:p w:rsidR="00115403" w:rsidRDefault="00574EC9" w:rsidP="00574EC9">
            <w:pPr>
              <w:rPr>
                <w:sz w:val="16"/>
              </w:rPr>
            </w:pPr>
            <w:r>
              <w:rPr>
                <w:sz w:val="16"/>
              </w:rPr>
              <w:t>Persönliche Erforde</w:t>
            </w:r>
            <w:r>
              <w:rPr>
                <w:sz w:val="16"/>
              </w:rPr>
              <w:t>r</w:t>
            </w:r>
            <w:r>
              <w:rPr>
                <w:sz w:val="16"/>
              </w:rPr>
              <w:t xml:space="preserve">nisse </w:t>
            </w:r>
          </w:p>
        </w:tc>
        <w:tc>
          <w:tcPr>
            <w:tcW w:w="7655" w:type="dxa"/>
          </w:tcPr>
          <w:p w:rsidR="00115403" w:rsidRDefault="00115403" w:rsidP="00574EC9">
            <w:pPr>
              <w:overflowPunct/>
              <w:autoSpaceDE/>
              <w:autoSpaceDN/>
              <w:adjustRightInd/>
              <w:ind w:left="-68"/>
              <w:jc w:val="both"/>
              <w:textAlignment w:val="auto"/>
            </w:pPr>
            <w:r w:rsidRPr="00832B4A">
              <w:rPr>
                <w:b/>
              </w:rPr>
              <w:t xml:space="preserve">Art. </w:t>
            </w:r>
            <w:r w:rsidR="00574EC9">
              <w:rPr>
                <w:b/>
              </w:rPr>
              <w:t>11</w:t>
            </w:r>
            <w:r w:rsidR="00A47D93">
              <w:t xml:space="preserve">  </w:t>
            </w:r>
            <w:r w:rsidR="00574EC9" w:rsidRPr="00F81A6A">
              <w:rPr>
                <w:szCs w:val="22"/>
                <w:vertAlign w:val="superscript"/>
              </w:rPr>
              <w:t>1</w:t>
            </w:r>
            <w:r w:rsidR="00574EC9">
              <w:t>Für die Aufnahme in das Burgerrecht sind erforderlich:</w:t>
            </w:r>
          </w:p>
          <w:p w:rsidR="00574EC9" w:rsidRDefault="00B56AAE" w:rsidP="00B56AAE">
            <w:pPr>
              <w:overflowPunct/>
              <w:autoSpaceDE/>
              <w:autoSpaceDN/>
              <w:adjustRightInd/>
              <w:ind w:left="214" w:hanging="284"/>
              <w:jc w:val="both"/>
              <w:textAlignment w:val="auto"/>
            </w:pPr>
            <w:r>
              <w:t>a.</w:t>
            </w:r>
            <w:r w:rsidR="00574EC9">
              <w:t xml:space="preserve"> </w:t>
            </w:r>
            <w:r w:rsidR="00DE7571">
              <w:tab/>
            </w:r>
            <w:r w:rsidR="00574EC9">
              <w:t>ein ununter</w:t>
            </w:r>
            <w:r w:rsidR="00F81A6A">
              <w:t>brochener Wohnsitz in der Burgergemeinde</w:t>
            </w:r>
            <w:r w:rsidR="00574EC9">
              <w:t xml:space="preserve"> von mindestens </w:t>
            </w:r>
            <w:r w:rsidR="00F81A6A">
              <w:t>zweijähriger Dauer;</w:t>
            </w:r>
          </w:p>
          <w:p w:rsidR="00F81A6A" w:rsidRDefault="00B56AAE" w:rsidP="00DE7571">
            <w:pPr>
              <w:overflowPunct/>
              <w:autoSpaceDE/>
              <w:autoSpaceDN/>
              <w:adjustRightInd/>
              <w:ind w:left="214" w:hanging="284"/>
              <w:jc w:val="both"/>
              <w:textAlignment w:val="auto"/>
            </w:pPr>
            <w:r>
              <w:t>b.</w:t>
            </w:r>
            <w:r w:rsidR="00F81A6A">
              <w:t xml:space="preserve"> </w:t>
            </w:r>
            <w:r w:rsidR="00DE7571">
              <w:tab/>
            </w:r>
            <w:r w:rsidR="00F81A6A">
              <w:t>ein guter Leumund;</w:t>
            </w:r>
          </w:p>
          <w:p w:rsidR="00F81A6A" w:rsidRDefault="00B56AAE" w:rsidP="00DE7571">
            <w:pPr>
              <w:overflowPunct/>
              <w:autoSpaceDE/>
              <w:autoSpaceDN/>
              <w:adjustRightInd/>
              <w:ind w:left="214" w:hanging="284"/>
              <w:jc w:val="both"/>
              <w:textAlignment w:val="auto"/>
            </w:pPr>
            <w:r>
              <w:t>c.</w:t>
            </w:r>
            <w:r w:rsidR="00F81A6A">
              <w:t xml:space="preserve"> </w:t>
            </w:r>
            <w:r w:rsidR="00DE7571">
              <w:tab/>
            </w:r>
            <w:r w:rsidR="00F81A6A">
              <w:t>d</w:t>
            </w:r>
            <w:r w:rsidR="00301BFF">
              <w:t>ie Handlungsfähigkeit. Minderjährige</w:t>
            </w:r>
            <w:r w:rsidR="00F81A6A">
              <w:t xml:space="preserve"> können das Gesuch um Einburg</w:t>
            </w:r>
            <w:r w:rsidR="00F81A6A">
              <w:t>e</w:t>
            </w:r>
            <w:r w:rsidR="00F81A6A">
              <w:t>rung nur durch ihren gesetzlichen Vertreter einreichen;</w:t>
            </w:r>
          </w:p>
          <w:p w:rsidR="00574EC9" w:rsidRDefault="00F5386A" w:rsidP="00DE7571">
            <w:pPr>
              <w:overflowPunct/>
              <w:autoSpaceDE/>
              <w:autoSpaceDN/>
              <w:adjustRightInd/>
              <w:ind w:left="214" w:hanging="284"/>
              <w:jc w:val="both"/>
              <w:textAlignment w:val="auto"/>
            </w:pPr>
            <w:r>
              <w:fldChar w:fldCharType="begin">
                <w:ffData>
                  <w:name w:val="Text17"/>
                  <w:enabled/>
                  <w:calcOnExit w:val="0"/>
                  <w:textInput>
                    <w:default w:val="d. die Übereinstimmung mit dem Leitbild der Burgergemeinde"/>
                  </w:textInput>
                </w:ffData>
              </w:fldChar>
            </w:r>
            <w:bookmarkStart w:id="7" w:name="Text17"/>
            <w:r w:rsidR="00DE7571">
              <w:instrText xml:space="preserve"> FORMTEXT </w:instrText>
            </w:r>
            <w:r>
              <w:fldChar w:fldCharType="separate"/>
            </w:r>
            <w:r w:rsidR="00DE7571">
              <w:rPr>
                <w:noProof/>
              </w:rPr>
              <w:t>d. die Übereinstimmung mit dem Leitbild der Burgergemeinde</w:t>
            </w:r>
            <w:r>
              <w:fldChar w:fldCharType="end"/>
            </w:r>
            <w:bookmarkEnd w:id="7"/>
            <w:r w:rsidR="00375B14">
              <w:t>.</w:t>
            </w:r>
          </w:p>
          <w:p w:rsidR="0004694C" w:rsidRPr="0004694C" w:rsidRDefault="0004694C" w:rsidP="00F81A6A">
            <w:pPr>
              <w:overflowPunct/>
              <w:autoSpaceDE/>
              <w:autoSpaceDN/>
              <w:adjustRightInd/>
              <w:jc w:val="both"/>
              <w:textAlignment w:val="auto"/>
            </w:pPr>
          </w:p>
        </w:tc>
      </w:tr>
      <w:tr w:rsidR="00F81A6A">
        <w:tc>
          <w:tcPr>
            <w:tcW w:w="1771" w:type="dxa"/>
          </w:tcPr>
          <w:p w:rsidR="00F81A6A" w:rsidRDefault="00F81A6A" w:rsidP="00574EC9">
            <w:pPr>
              <w:rPr>
                <w:sz w:val="16"/>
              </w:rPr>
            </w:pPr>
          </w:p>
        </w:tc>
        <w:tc>
          <w:tcPr>
            <w:tcW w:w="7655" w:type="dxa"/>
          </w:tcPr>
          <w:p w:rsidR="00F81A6A" w:rsidRDefault="00F81A6A" w:rsidP="00574EC9">
            <w:pPr>
              <w:overflowPunct/>
              <w:autoSpaceDE/>
              <w:autoSpaceDN/>
              <w:adjustRightInd/>
              <w:ind w:left="-68"/>
              <w:jc w:val="both"/>
              <w:textAlignment w:val="auto"/>
            </w:pPr>
            <w:r w:rsidRPr="00F81A6A">
              <w:rPr>
                <w:szCs w:val="22"/>
                <w:vertAlign w:val="superscript"/>
              </w:rPr>
              <w:t>2</w:t>
            </w:r>
            <w:r>
              <w:t>Erfüllen die Gesuchstellenden die Voraussetzungen gemäss Abs. 1 Bst. a nicht, so können sie in das Burgerrecht aufgenommen werden, wenn sie auf andere Weise die Verbundenheit zur Burgergemeinde nachweisen; dies zum Beispiel durch</w:t>
            </w:r>
            <w:r w:rsidR="00DE7571">
              <w:t>:</w:t>
            </w:r>
          </w:p>
          <w:p w:rsidR="00F81A6A" w:rsidRDefault="00DE7571" w:rsidP="00DE7571">
            <w:pPr>
              <w:overflowPunct/>
              <w:autoSpaceDE/>
              <w:autoSpaceDN/>
              <w:adjustRightInd/>
              <w:ind w:left="214" w:hanging="284"/>
              <w:jc w:val="both"/>
              <w:textAlignment w:val="auto"/>
            </w:pPr>
            <w:r>
              <w:t>a.</w:t>
            </w:r>
            <w:r w:rsidR="00F81A6A">
              <w:t xml:space="preserve"> </w:t>
            </w:r>
            <w:r>
              <w:tab/>
            </w:r>
            <w:r w:rsidR="00F81A6A">
              <w:t>langjährigen Arbeits- oder Ausbildungsort in der Burgergemeinde;</w:t>
            </w:r>
          </w:p>
          <w:p w:rsidR="00F81A6A" w:rsidRDefault="00DE7571" w:rsidP="00DE7571">
            <w:pPr>
              <w:overflowPunct/>
              <w:autoSpaceDE/>
              <w:autoSpaceDN/>
              <w:adjustRightInd/>
              <w:ind w:left="214" w:hanging="282"/>
              <w:jc w:val="both"/>
              <w:textAlignment w:val="auto"/>
            </w:pPr>
            <w:r>
              <w:t>b.</w:t>
            </w:r>
            <w:r w:rsidR="00F81A6A">
              <w:t xml:space="preserve"> </w:t>
            </w:r>
            <w:r>
              <w:tab/>
            </w:r>
            <w:r w:rsidR="000A38FF">
              <w:t>familiäre oder verwandtschaftliche Beziehungen zu Burgerinnen oder Bu</w:t>
            </w:r>
            <w:r w:rsidR="000A38FF">
              <w:t>r</w:t>
            </w:r>
            <w:r w:rsidR="000A38FF">
              <w:t>gern;</w:t>
            </w:r>
          </w:p>
          <w:p w:rsidR="000A38FF" w:rsidRDefault="00DE7571" w:rsidP="00DE7571">
            <w:pPr>
              <w:overflowPunct/>
              <w:autoSpaceDE/>
              <w:autoSpaceDN/>
              <w:adjustRightInd/>
              <w:ind w:left="214" w:hanging="284"/>
              <w:jc w:val="both"/>
              <w:textAlignment w:val="auto"/>
            </w:pPr>
            <w:r>
              <w:t>c.</w:t>
            </w:r>
            <w:r w:rsidR="000A38FF">
              <w:t xml:space="preserve"> </w:t>
            </w:r>
            <w:r>
              <w:tab/>
            </w:r>
            <w:r w:rsidR="000A38FF">
              <w:t xml:space="preserve">besonderes </w:t>
            </w:r>
            <w:r w:rsidR="003C14EA">
              <w:t>Engagement</w:t>
            </w:r>
            <w:r w:rsidR="000A38FF">
              <w:t xml:space="preserve"> zu Gunsten der Burgergemeinde;</w:t>
            </w:r>
          </w:p>
          <w:p w:rsidR="000A38FF" w:rsidRDefault="00DE7571" w:rsidP="00DE7571">
            <w:pPr>
              <w:overflowPunct/>
              <w:autoSpaceDE/>
              <w:autoSpaceDN/>
              <w:adjustRightInd/>
              <w:ind w:left="214" w:hanging="284"/>
              <w:jc w:val="both"/>
              <w:textAlignment w:val="auto"/>
            </w:pPr>
            <w:r>
              <w:t>d.</w:t>
            </w:r>
            <w:r w:rsidR="000A38FF">
              <w:t xml:space="preserve"> </w:t>
            </w:r>
            <w:r>
              <w:tab/>
            </w:r>
            <w:r w:rsidR="000A38FF">
              <w:t>langjähriges Arbeitsverhältnis im Dienste der Burgergemeinde</w:t>
            </w:r>
            <w:r w:rsidR="00375B14">
              <w:t>.</w:t>
            </w:r>
          </w:p>
          <w:p w:rsidR="000A38FF" w:rsidRPr="00F81A6A" w:rsidRDefault="000A38FF" w:rsidP="00F81A6A">
            <w:pPr>
              <w:overflowPunct/>
              <w:autoSpaceDE/>
              <w:autoSpaceDN/>
              <w:adjustRightInd/>
              <w:ind w:left="-68"/>
              <w:jc w:val="both"/>
              <w:textAlignment w:val="auto"/>
            </w:pPr>
          </w:p>
        </w:tc>
      </w:tr>
      <w:tr w:rsidR="00115403">
        <w:tc>
          <w:tcPr>
            <w:tcW w:w="1771" w:type="dxa"/>
          </w:tcPr>
          <w:p w:rsidR="00115403" w:rsidRPr="00BB237C" w:rsidRDefault="009F6C1D" w:rsidP="00115403">
            <w:pPr>
              <w:rPr>
                <w:sz w:val="16"/>
                <w:szCs w:val="16"/>
              </w:rPr>
            </w:pPr>
            <w:r>
              <w:rPr>
                <w:sz w:val="16"/>
                <w:szCs w:val="16"/>
              </w:rPr>
              <w:t>Wirtschaftliche Ve</w:t>
            </w:r>
            <w:r>
              <w:rPr>
                <w:sz w:val="16"/>
                <w:szCs w:val="16"/>
              </w:rPr>
              <w:t>r</w:t>
            </w:r>
            <w:r>
              <w:rPr>
                <w:sz w:val="16"/>
                <w:szCs w:val="16"/>
              </w:rPr>
              <w:t>hältnisse</w:t>
            </w:r>
          </w:p>
          <w:p w:rsidR="00115403" w:rsidRDefault="00115403">
            <w:pPr>
              <w:spacing w:before="60"/>
              <w:ind w:right="71"/>
              <w:rPr>
                <w:sz w:val="16"/>
              </w:rPr>
            </w:pPr>
          </w:p>
        </w:tc>
        <w:tc>
          <w:tcPr>
            <w:tcW w:w="7655" w:type="dxa"/>
          </w:tcPr>
          <w:p w:rsidR="00115403" w:rsidRDefault="00115403" w:rsidP="0004694C">
            <w:pPr>
              <w:ind w:left="-70"/>
              <w:jc w:val="both"/>
            </w:pPr>
            <w:r w:rsidRPr="00664162">
              <w:rPr>
                <w:b/>
              </w:rPr>
              <w:t xml:space="preserve">Art. </w:t>
            </w:r>
            <w:r w:rsidR="009F6C1D">
              <w:rPr>
                <w:b/>
              </w:rPr>
              <w:t>12</w:t>
            </w:r>
            <w:r w:rsidR="00A47D93">
              <w:t xml:space="preserve"> </w:t>
            </w:r>
            <w:r w:rsidR="009F6C1D">
              <w:t xml:space="preserve"> Die Gesuchstellenden sollen in geordneten wirtschaftlichen Verhäl</w:t>
            </w:r>
            <w:r w:rsidR="009F6C1D">
              <w:t>t</w:t>
            </w:r>
            <w:r w:rsidR="009F6C1D">
              <w:t xml:space="preserve">nissen leben. </w:t>
            </w:r>
          </w:p>
          <w:p w:rsidR="009F6C1D" w:rsidRDefault="009F6C1D" w:rsidP="00375B14">
            <w:pPr>
              <w:jc w:val="both"/>
            </w:pPr>
          </w:p>
          <w:p w:rsidR="00375B14" w:rsidRPr="0004694C" w:rsidRDefault="00375B14" w:rsidP="00375B14">
            <w:pPr>
              <w:jc w:val="both"/>
            </w:pPr>
          </w:p>
        </w:tc>
      </w:tr>
      <w:tr w:rsidR="009F6C1D">
        <w:tc>
          <w:tcPr>
            <w:tcW w:w="1771" w:type="dxa"/>
          </w:tcPr>
          <w:p w:rsidR="009F6C1D" w:rsidRDefault="009F6C1D" w:rsidP="00115403">
            <w:pPr>
              <w:rPr>
                <w:sz w:val="16"/>
                <w:szCs w:val="16"/>
              </w:rPr>
            </w:pPr>
          </w:p>
        </w:tc>
        <w:tc>
          <w:tcPr>
            <w:tcW w:w="7655" w:type="dxa"/>
          </w:tcPr>
          <w:p w:rsidR="009F6C1D" w:rsidRDefault="009F6C1D" w:rsidP="009F6C1D">
            <w:pPr>
              <w:ind w:left="-70"/>
              <w:jc w:val="both"/>
              <w:rPr>
                <w:b/>
              </w:rPr>
            </w:pPr>
            <w:r>
              <w:rPr>
                <w:b/>
              </w:rPr>
              <w:t>IV. Verfahren</w:t>
            </w:r>
          </w:p>
          <w:p w:rsidR="009F6C1D" w:rsidRPr="00664162" w:rsidRDefault="009F6C1D" w:rsidP="0004694C">
            <w:pPr>
              <w:ind w:left="-70"/>
              <w:jc w:val="both"/>
              <w:rPr>
                <w:b/>
              </w:rPr>
            </w:pPr>
          </w:p>
        </w:tc>
      </w:tr>
      <w:tr w:rsidR="00115403">
        <w:tc>
          <w:tcPr>
            <w:tcW w:w="1771" w:type="dxa"/>
          </w:tcPr>
          <w:p w:rsidR="00115403" w:rsidRPr="009F6C1D" w:rsidRDefault="009F6C1D" w:rsidP="009F6C1D">
            <w:pPr>
              <w:rPr>
                <w:sz w:val="16"/>
                <w:szCs w:val="16"/>
              </w:rPr>
            </w:pPr>
            <w:r>
              <w:rPr>
                <w:sz w:val="16"/>
                <w:szCs w:val="16"/>
              </w:rPr>
              <w:t>Gesuch</w:t>
            </w:r>
          </w:p>
        </w:tc>
        <w:tc>
          <w:tcPr>
            <w:tcW w:w="7655" w:type="dxa"/>
          </w:tcPr>
          <w:p w:rsidR="008B64C5" w:rsidRDefault="00115403" w:rsidP="008B64C5">
            <w:pPr>
              <w:ind w:left="-70"/>
              <w:jc w:val="both"/>
            </w:pPr>
            <w:r w:rsidRPr="00832B4A">
              <w:rPr>
                <w:b/>
              </w:rPr>
              <w:t xml:space="preserve">Art. </w:t>
            </w:r>
            <w:r w:rsidR="009F6C1D">
              <w:rPr>
                <w:b/>
              </w:rPr>
              <w:t>13</w:t>
            </w:r>
            <w:r w:rsidR="00A47D93">
              <w:t xml:space="preserve">  </w:t>
            </w:r>
            <w:r w:rsidRPr="00E53482">
              <w:rPr>
                <w:szCs w:val="22"/>
                <w:vertAlign w:val="superscript"/>
              </w:rPr>
              <w:t>1</w:t>
            </w:r>
            <w:r w:rsidR="009F6C1D">
              <w:t>Gesuche um Erteilung oder Zusicherung des Burgerrechts sind schriftlich beim Burgerrat mit dem offiziellen kantonalen Formular einz</w:t>
            </w:r>
            <w:r w:rsidR="009F6C1D">
              <w:t>u</w:t>
            </w:r>
            <w:r w:rsidR="009F6C1D">
              <w:t>reichen. Die in Art. 14 verlangten Unterlagen sind dem Gesuch beizulegen</w:t>
            </w:r>
            <w:r>
              <w:t xml:space="preserve">.  </w:t>
            </w:r>
          </w:p>
          <w:p w:rsidR="008B64C5" w:rsidRPr="008B64C5" w:rsidRDefault="008B64C5" w:rsidP="008B64C5">
            <w:pPr>
              <w:ind w:left="-68"/>
              <w:jc w:val="both"/>
            </w:pPr>
          </w:p>
        </w:tc>
      </w:tr>
      <w:tr w:rsidR="00115403">
        <w:tc>
          <w:tcPr>
            <w:tcW w:w="1771" w:type="dxa"/>
          </w:tcPr>
          <w:p w:rsidR="00115403" w:rsidRDefault="00115403">
            <w:pPr>
              <w:spacing w:before="60"/>
              <w:ind w:right="71"/>
              <w:rPr>
                <w:sz w:val="16"/>
              </w:rPr>
            </w:pPr>
          </w:p>
        </w:tc>
        <w:tc>
          <w:tcPr>
            <w:tcW w:w="7655" w:type="dxa"/>
          </w:tcPr>
          <w:p w:rsidR="00115403" w:rsidRDefault="00115403" w:rsidP="008B64C5">
            <w:pPr>
              <w:ind w:left="-68"/>
              <w:jc w:val="both"/>
            </w:pPr>
            <w:r>
              <w:rPr>
                <w:szCs w:val="22"/>
                <w:vertAlign w:val="superscript"/>
              </w:rPr>
              <w:t>2</w:t>
            </w:r>
            <w:r w:rsidR="002A5FEF">
              <w:t>Ein Antrag auf Erteilung des Ehrenburgerrechts</w:t>
            </w:r>
            <w:r w:rsidR="009F6C1D">
              <w:t xml:space="preserve"> wird durch den Burgerrat gestellt</w:t>
            </w:r>
            <w:r>
              <w:t xml:space="preserve">. </w:t>
            </w:r>
          </w:p>
          <w:p w:rsidR="008B64C5" w:rsidRPr="008B64C5" w:rsidRDefault="008B64C5" w:rsidP="008B64C5">
            <w:pPr>
              <w:ind w:left="-68"/>
              <w:jc w:val="both"/>
            </w:pPr>
          </w:p>
        </w:tc>
      </w:tr>
      <w:tr w:rsidR="00115403">
        <w:tc>
          <w:tcPr>
            <w:tcW w:w="1771" w:type="dxa"/>
          </w:tcPr>
          <w:p w:rsidR="0007227E" w:rsidRPr="00BB237C" w:rsidRDefault="009F6C1D" w:rsidP="0007227E">
            <w:pPr>
              <w:rPr>
                <w:sz w:val="16"/>
                <w:szCs w:val="16"/>
              </w:rPr>
            </w:pPr>
            <w:r>
              <w:rPr>
                <w:sz w:val="16"/>
                <w:szCs w:val="16"/>
              </w:rPr>
              <w:t>Unterlagen</w:t>
            </w:r>
          </w:p>
          <w:p w:rsidR="00115403" w:rsidRDefault="00115403">
            <w:pPr>
              <w:spacing w:before="60"/>
              <w:ind w:right="71"/>
              <w:rPr>
                <w:sz w:val="16"/>
              </w:rPr>
            </w:pPr>
          </w:p>
        </w:tc>
        <w:tc>
          <w:tcPr>
            <w:tcW w:w="7655" w:type="dxa"/>
          </w:tcPr>
          <w:p w:rsidR="00115403" w:rsidRDefault="00E40620" w:rsidP="008B64C5">
            <w:pPr>
              <w:ind w:left="-70"/>
              <w:jc w:val="both"/>
            </w:pPr>
            <w:r>
              <w:rPr>
                <w:b/>
              </w:rPr>
              <w:t xml:space="preserve">Art. </w:t>
            </w:r>
            <w:r w:rsidR="0007227E">
              <w:rPr>
                <w:b/>
              </w:rPr>
              <w:t>1</w:t>
            </w:r>
            <w:r w:rsidR="009F6C1D">
              <w:rPr>
                <w:b/>
              </w:rPr>
              <w:t>4</w:t>
            </w:r>
            <w:r w:rsidR="009F6C1D">
              <w:t xml:space="preserve">  </w:t>
            </w:r>
            <w:r w:rsidR="00603707" w:rsidRPr="00F776B3">
              <w:rPr>
                <w:szCs w:val="22"/>
                <w:vertAlign w:val="superscript"/>
              </w:rPr>
              <w:t>1</w:t>
            </w:r>
            <w:r w:rsidR="009F6C1D">
              <w:t>Gesuchstellende haben dem Gesuch folgende Unterlagen beizul</w:t>
            </w:r>
            <w:r w:rsidR="009F6C1D">
              <w:t>e</w:t>
            </w:r>
            <w:r w:rsidR="009F6C1D">
              <w:t>gen:</w:t>
            </w:r>
          </w:p>
          <w:p w:rsidR="009F6C1D" w:rsidRDefault="00DE7571" w:rsidP="00DE7571">
            <w:pPr>
              <w:ind w:left="214" w:hanging="284"/>
              <w:jc w:val="both"/>
            </w:pPr>
            <w:r>
              <w:t>a.</w:t>
            </w:r>
            <w:r w:rsidR="00603707">
              <w:t xml:space="preserve"> </w:t>
            </w:r>
            <w:r>
              <w:tab/>
            </w:r>
            <w:r w:rsidR="00603707">
              <w:t>Wohnsitzbescheinigung;</w:t>
            </w:r>
          </w:p>
          <w:p w:rsidR="00603707" w:rsidRDefault="00DE7571" w:rsidP="00DE7571">
            <w:pPr>
              <w:ind w:left="214" w:hanging="284"/>
              <w:jc w:val="both"/>
            </w:pPr>
            <w:r>
              <w:t>b.</w:t>
            </w:r>
            <w:r w:rsidR="00603707">
              <w:t xml:space="preserve"> </w:t>
            </w:r>
            <w:r>
              <w:tab/>
            </w:r>
            <w:r w:rsidR="00603707">
              <w:t>Personenstandsausweis (für Einzelpersonen), Familienausweis (für Eh</w:t>
            </w:r>
            <w:r w:rsidR="00603707">
              <w:t>e</w:t>
            </w:r>
            <w:r w:rsidR="00603707">
              <w:t>gatten), Partnerschaftsausweis (für eingetragene Partnerschaften);</w:t>
            </w:r>
          </w:p>
          <w:p w:rsidR="00603707" w:rsidRDefault="00DE7571" w:rsidP="00DE7571">
            <w:pPr>
              <w:ind w:left="214" w:hanging="284"/>
              <w:jc w:val="both"/>
            </w:pPr>
            <w:r>
              <w:t>c.</w:t>
            </w:r>
            <w:r w:rsidR="00603707">
              <w:t xml:space="preserve"> </w:t>
            </w:r>
            <w:r>
              <w:tab/>
            </w:r>
            <w:r w:rsidR="00603707">
              <w:t>Auszug aus dem Zentralstrafregister</w:t>
            </w:r>
            <w:r w:rsidR="00375B14">
              <w:t>;</w:t>
            </w:r>
          </w:p>
          <w:p w:rsidR="00603707" w:rsidRDefault="00DE7571" w:rsidP="00DE7571">
            <w:pPr>
              <w:ind w:left="214" w:hanging="284"/>
              <w:jc w:val="both"/>
            </w:pPr>
            <w:r>
              <w:t>d.</w:t>
            </w:r>
            <w:r w:rsidR="00603707">
              <w:t xml:space="preserve"> </w:t>
            </w:r>
            <w:r>
              <w:tab/>
            </w:r>
            <w:r w:rsidR="00603707">
              <w:t>Auszug aus dem Betreibungs- und Konkursregister über hängige Verfa</w:t>
            </w:r>
            <w:r w:rsidR="00603707">
              <w:t>h</w:t>
            </w:r>
            <w:r w:rsidR="00603707">
              <w:t>ren und Verlustscheine, die in den letzten fünf Jahren ausgestellt worden sind;</w:t>
            </w:r>
          </w:p>
          <w:p w:rsidR="00B467B1" w:rsidRDefault="00DE7571" w:rsidP="00DE7571">
            <w:pPr>
              <w:ind w:left="214" w:hanging="284"/>
              <w:jc w:val="both"/>
            </w:pPr>
            <w:r>
              <w:t>e.</w:t>
            </w:r>
            <w:r w:rsidR="00603707">
              <w:t xml:space="preserve"> </w:t>
            </w:r>
            <w:r>
              <w:tab/>
            </w:r>
            <w:r w:rsidR="00603707">
              <w:t>Bescheinigung über die Bezahlung der Steuern</w:t>
            </w:r>
            <w:r w:rsidR="00B467B1">
              <w:t>.</w:t>
            </w:r>
            <w:r w:rsidR="00603707">
              <w:t xml:space="preserve"> </w:t>
            </w:r>
          </w:p>
          <w:p w:rsidR="008B64C5" w:rsidRPr="008B64C5" w:rsidRDefault="008B64C5" w:rsidP="00747E4A">
            <w:pPr>
              <w:jc w:val="both"/>
            </w:pPr>
          </w:p>
        </w:tc>
      </w:tr>
      <w:tr w:rsidR="00603707">
        <w:tc>
          <w:tcPr>
            <w:tcW w:w="1771" w:type="dxa"/>
          </w:tcPr>
          <w:p w:rsidR="00603707" w:rsidRDefault="00603707" w:rsidP="0007227E">
            <w:pPr>
              <w:rPr>
                <w:sz w:val="16"/>
                <w:szCs w:val="16"/>
              </w:rPr>
            </w:pPr>
          </w:p>
        </w:tc>
        <w:tc>
          <w:tcPr>
            <w:tcW w:w="7655" w:type="dxa"/>
          </w:tcPr>
          <w:p w:rsidR="00603707" w:rsidRDefault="00603707" w:rsidP="008B64C5">
            <w:pPr>
              <w:ind w:left="-70"/>
              <w:jc w:val="both"/>
            </w:pPr>
            <w:r w:rsidRPr="00F776B3">
              <w:rPr>
                <w:szCs w:val="22"/>
                <w:vertAlign w:val="superscript"/>
              </w:rPr>
              <w:t>2</w:t>
            </w:r>
            <w:r w:rsidR="00301BFF">
              <w:t>Für minderjährige</w:t>
            </w:r>
            <w:r>
              <w:t xml:space="preserve"> Kinder, die in das Gesuch eines Elternteils eingeschlossen werden, sind ein Personenstandsausweis sowie eine Wohnsitzbescheinigung einzureichen. </w:t>
            </w:r>
          </w:p>
          <w:p w:rsidR="00603707" w:rsidRPr="00603707" w:rsidRDefault="00603707" w:rsidP="008B64C5">
            <w:pPr>
              <w:ind w:left="-70"/>
              <w:jc w:val="both"/>
            </w:pPr>
          </w:p>
        </w:tc>
      </w:tr>
      <w:tr w:rsidR="00F776B3">
        <w:tc>
          <w:tcPr>
            <w:tcW w:w="1771" w:type="dxa"/>
          </w:tcPr>
          <w:p w:rsidR="00F776B3" w:rsidRDefault="00F776B3" w:rsidP="0007227E">
            <w:pPr>
              <w:rPr>
                <w:sz w:val="16"/>
                <w:szCs w:val="16"/>
              </w:rPr>
            </w:pPr>
            <w:r>
              <w:rPr>
                <w:sz w:val="16"/>
                <w:szCs w:val="16"/>
              </w:rPr>
              <w:t>Prüfung</w:t>
            </w:r>
          </w:p>
        </w:tc>
        <w:tc>
          <w:tcPr>
            <w:tcW w:w="7655" w:type="dxa"/>
          </w:tcPr>
          <w:p w:rsidR="00F776B3" w:rsidRDefault="00F776B3" w:rsidP="00F776B3">
            <w:pPr>
              <w:ind w:left="-70"/>
              <w:jc w:val="both"/>
            </w:pPr>
            <w:r>
              <w:rPr>
                <w:b/>
              </w:rPr>
              <w:t>Art. 15</w:t>
            </w:r>
            <w:r>
              <w:t xml:space="preserve">  </w:t>
            </w:r>
            <w:r w:rsidRPr="00F776B3">
              <w:rPr>
                <w:szCs w:val="22"/>
                <w:vertAlign w:val="superscript"/>
              </w:rPr>
              <w:t>1</w:t>
            </w:r>
            <w:r>
              <w:t xml:space="preserve">Der Burgerrat prüft das eingelangte Gesuch und die beigelegten Unterlagen. Er kann von den Gesuchstellenden zusätzliche Auskünfte und Unterlagen verlangen. </w:t>
            </w:r>
            <w:r w:rsidR="000300EA">
              <w:t>Die Gesuchstellenden sind verpflichtet, der Burgerg</w:t>
            </w:r>
            <w:r w:rsidR="000300EA">
              <w:t>e</w:t>
            </w:r>
            <w:r w:rsidR="000300EA">
              <w:t>meinde, die sich mit dem Einburgerungsgesuch befasst, alle für die Beurte</w:t>
            </w:r>
            <w:r w:rsidR="000300EA">
              <w:t>i</w:t>
            </w:r>
            <w:r w:rsidR="000300EA">
              <w:t>lung des Gesuches erforderlichen Auskünfte über den Lebenslauf, den Pe</w:t>
            </w:r>
            <w:r w:rsidR="000300EA">
              <w:t>r</w:t>
            </w:r>
            <w:r w:rsidR="000300EA">
              <w:t xml:space="preserve">sonenstand, die Familienverhältnisse sowie allfällige Schulden und Vorstrafen zu erteilen. </w:t>
            </w:r>
          </w:p>
          <w:p w:rsidR="00F776B3" w:rsidRPr="00F776B3" w:rsidRDefault="00F776B3" w:rsidP="008B64C5">
            <w:pPr>
              <w:ind w:left="-70"/>
              <w:jc w:val="both"/>
              <w:rPr>
                <w:szCs w:val="22"/>
                <w:vertAlign w:val="superscript"/>
              </w:rPr>
            </w:pPr>
          </w:p>
        </w:tc>
      </w:tr>
      <w:tr w:rsidR="00F776B3">
        <w:tc>
          <w:tcPr>
            <w:tcW w:w="1771" w:type="dxa"/>
          </w:tcPr>
          <w:p w:rsidR="00F776B3" w:rsidRDefault="00F776B3" w:rsidP="0007227E">
            <w:pPr>
              <w:rPr>
                <w:sz w:val="16"/>
                <w:szCs w:val="16"/>
              </w:rPr>
            </w:pPr>
          </w:p>
        </w:tc>
        <w:tc>
          <w:tcPr>
            <w:tcW w:w="7655" w:type="dxa"/>
          </w:tcPr>
          <w:p w:rsidR="00F776B3" w:rsidRDefault="00F776B3" w:rsidP="00F776B3">
            <w:pPr>
              <w:ind w:left="-70"/>
              <w:jc w:val="both"/>
            </w:pPr>
            <w:r w:rsidRPr="00F776B3">
              <w:rPr>
                <w:szCs w:val="22"/>
                <w:vertAlign w:val="superscript"/>
              </w:rPr>
              <w:t>2</w:t>
            </w:r>
            <w:r>
              <w:t>Der Burgerrat oder ein von ihm bestimmter Ausschuss führt mit den G</w:t>
            </w:r>
            <w:r>
              <w:t>e</w:t>
            </w:r>
            <w:r>
              <w:t>suchs</w:t>
            </w:r>
            <w:r w:rsidR="00375B14">
              <w:t>tellenden ein persönliches Einbu</w:t>
            </w:r>
            <w:r>
              <w:t xml:space="preserve">rgerungsgespräch. </w:t>
            </w:r>
          </w:p>
          <w:p w:rsidR="00F776B3" w:rsidRPr="00F776B3" w:rsidRDefault="00F776B3" w:rsidP="00F776B3">
            <w:pPr>
              <w:ind w:left="-70"/>
              <w:jc w:val="both"/>
            </w:pPr>
          </w:p>
        </w:tc>
      </w:tr>
      <w:tr w:rsidR="00F776B3">
        <w:tc>
          <w:tcPr>
            <w:tcW w:w="1771" w:type="dxa"/>
          </w:tcPr>
          <w:p w:rsidR="00F776B3" w:rsidRDefault="00F776B3" w:rsidP="0007227E">
            <w:pPr>
              <w:rPr>
                <w:sz w:val="16"/>
                <w:szCs w:val="16"/>
              </w:rPr>
            </w:pPr>
          </w:p>
        </w:tc>
        <w:tc>
          <w:tcPr>
            <w:tcW w:w="7655" w:type="dxa"/>
          </w:tcPr>
          <w:p w:rsidR="00F776B3" w:rsidRDefault="00F776B3" w:rsidP="00F776B3">
            <w:pPr>
              <w:ind w:left="-70"/>
              <w:jc w:val="both"/>
              <w:rPr>
                <w:rFonts w:cs="Arial"/>
                <w:szCs w:val="22"/>
              </w:rPr>
            </w:pPr>
            <w:r w:rsidRPr="00F776B3">
              <w:rPr>
                <w:rFonts w:cs="Arial"/>
                <w:szCs w:val="22"/>
                <w:vertAlign w:val="superscript"/>
              </w:rPr>
              <w:t>3</w:t>
            </w:r>
            <w:r w:rsidRPr="00F776B3">
              <w:rPr>
                <w:rFonts w:cs="Arial"/>
                <w:szCs w:val="22"/>
              </w:rPr>
              <w:t xml:space="preserve">Sofern nach dem Gespräch weiterer Abklärungsbedarf besteht, ist </w:t>
            </w:r>
            <w:r>
              <w:rPr>
                <w:rFonts w:cs="Arial"/>
                <w:szCs w:val="22"/>
              </w:rPr>
              <w:t xml:space="preserve">der </w:t>
            </w:r>
            <w:r>
              <w:t>Bur</w:t>
            </w:r>
            <w:r>
              <w:t>g</w:t>
            </w:r>
            <w:r>
              <w:t>errat oder ein von ihm bestimmter Ausschuss</w:t>
            </w:r>
            <w:r w:rsidRPr="00F776B3">
              <w:rPr>
                <w:rFonts w:cs="Arial"/>
                <w:szCs w:val="22"/>
              </w:rPr>
              <w:t xml:space="preserve"> ge</w:t>
            </w:r>
            <w:r w:rsidR="00375B14">
              <w:rPr>
                <w:rFonts w:cs="Arial"/>
                <w:szCs w:val="22"/>
              </w:rPr>
              <w:t xml:space="preserve">stützt auf Art. 10 </w:t>
            </w:r>
            <w:r w:rsidRPr="00F776B3">
              <w:rPr>
                <w:rFonts w:cs="Arial"/>
                <w:szCs w:val="22"/>
              </w:rPr>
              <w:t>Abs. 1 VRPG befugt, bei bernischen und ausserkantonalen Verwaltungs- und Ve</w:t>
            </w:r>
            <w:r w:rsidRPr="00F776B3">
              <w:rPr>
                <w:rFonts w:cs="Arial"/>
                <w:szCs w:val="22"/>
              </w:rPr>
              <w:t>r</w:t>
            </w:r>
            <w:r w:rsidRPr="00F776B3">
              <w:rPr>
                <w:rFonts w:cs="Arial"/>
                <w:szCs w:val="22"/>
              </w:rPr>
              <w:t>waltungsjustizbehörden amtshilfeweise über die für die Beurteilung der Ei</w:t>
            </w:r>
            <w:r w:rsidRPr="00F776B3">
              <w:rPr>
                <w:rFonts w:cs="Arial"/>
                <w:szCs w:val="22"/>
              </w:rPr>
              <w:t>n</w:t>
            </w:r>
            <w:r w:rsidRPr="00F776B3">
              <w:rPr>
                <w:rFonts w:cs="Arial"/>
                <w:szCs w:val="22"/>
              </w:rPr>
              <w:t>burgerungsvoraussetzungen zwingend erforderlichen Personendaten Au</w:t>
            </w:r>
            <w:r w:rsidRPr="00F776B3">
              <w:rPr>
                <w:rFonts w:cs="Arial"/>
                <w:szCs w:val="22"/>
              </w:rPr>
              <w:t>s</w:t>
            </w:r>
            <w:r w:rsidRPr="00F776B3">
              <w:rPr>
                <w:rFonts w:cs="Arial"/>
                <w:szCs w:val="22"/>
              </w:rPr>
              <w:t>kunft zu verlangen. Die Anfrage erfolgt im Rahmen eines Rechtshilfebege</w:t>
            </w:r>
            <w:r w:rsidRPr="00F776B3">
              <w:rPr>
                <w:rFonts w:cs="Arial"/>
                <w:szCs w:val="22"/>
              </w:rPr>
              <w:t>h</w:t>
            </w:r>
            <w:r w:rsidRPr="00F776B3">
              <w:rPr>
                <w:rFonts w:cs="Arial"/>
                <w:szCs w:val="22"/>
              </w:rPr>
              <w:t>rens</w:t>
            </w:r>
            <w:r>
              <w:rPr>
                <w:rFonts w:cs="Arial"/>
                <w:szCs w:val="22"/>
              </w:rPr>
              <w:t>.</w:t>
            </w:r>
          </w:p>
          <w:p w:rsidR="00F776B3" w:rsidRPr="00F776B3" w:rsidRDefault="00F776B3" w:rsidP="00F776B3">
            <w:pPr>
              <w:ind w:left="-70"/>
              <w:jc w:val="both"/>
              <w:rPr>
                <w:szCs w:val="22"/>
                <w:vertAlign w:val="superscript"/>
              </w:rPr>
            </w:pPr>
          </w:p>
        </w:tc>
      </w:tr>
      <w:tr w:rsidR="00F776B3">
        <w:tc>
          <w:tcPr>
            <w:tcW w:w="1771" w:type="dxa"/>
          </w:tcPr>
          <w:p w:rsidR="00F776B3" w:rsidRDefault="00F776B3" w:rsidP="0007227E">
            <w:pPr>
              <w:rPr>
                <w:sz w:val="16"/>
                <w:szCs w:val="16"/>
              </w:rPr>
            </w:pPr>
          </w:p>
        </w:tc>
        <w:tc>
          <w:tcPr>
            <w:tcW w:w="7655" w:type="dxa"/>
          </w:tcPr>
          <w:p w:rsidR="00F776B3" w:rsidRPr="00F776B3" w:rsidRDefault="00F776B3" w:rsidP="00F776B3">
            <w:pPr>
              <w:ind w:left="-70"/>
              <w:jc w:val="both"/>
              <w:rPr>
                <w:rFonts w:cs="Arial"/>
                <w:szCs w:val="22"/>
              </w:rPr>
            </w:pPr>
            <w:r w:rsidRPr="00F776B3">
              <w:rPr>
                <w:rFonts w:cs="Arial"/>
                <w:szCs w:val="22"/>
                <w:vertAlign w:val="superscript"/>
              </w:rPr>
              <w:t>4</w:t>
            </w:r>
            <w:r w:rsidRPr="00F776B3">
              <w:rPr>
                <w:rFonts w:cs="Arial"/>
                <w:szCs w:val="22"/>
              </w:rPr>
              <w:t>Sind jedoch Rückfragen bei Behörden mit besonderer Geheimhaltungspflicht erforder</w:t>
            </w:r>
            <w:r>
              <w:rPr>
                <w:rFonts w:cs="Arial"/>
                <w:szCs w:val="22"/>
              </w:rPr>
              <w:t xml:space="preserve">lich, ist der </w:t>
            </w:r>
            <w:r>
              <w:t>Burgerrat oder ein von ihm bestimmter Ausschuss</w:t>
            </w:r>
            <w:r w:rsidRPr="00F776B3">
              <w:rPr>
                <w:rFonts w:cs="Arial"/>
                <w:szCs w:val="22"/>
              </w:rPr>
              <w:t xml:space="preserve"> geha</w:t>
            </w:r>
            <w:r w:rsidRPr="00F776B3">
              <w:rPr>
                <w:rFonts w:cs="Arial"/>
                <w:szCs w:val="22"/>
              </w:rPr>
              <w:t>l</w:t>
            </w:r>
            <w:r w:rsidRPr="00F776B3">
              <w:rPr>
                <w:rFonts w:cs="Arial"/>
                <w:szCs w:val="22"/>
              </w:rPr>
              <w:t>ten, die gesuchstellenden Personen um deren Zustimmung zur Datenbekan</w:t>
            </w:r>
            <w:r w:rsidRPr="00F776B3">
              <w:rPr>
                <w:rFonts w:cs="Arial"/>
                <w:szCs w:val="22"/>
              </w:rPr>
              <w:t>t</w:t>
            </w:r>
            <w:r w:rsidRPr="00F776B3">
              <w:rPr>
                <w:rFonts w:cs="Arial"/>
                <w:szCs w:val="22"/>
              </w:rPr>
              <w:t>gabe anzufragen. Die Anfrage bei der gesuchstellenden Person erfolgt mit dem Formular für die Bekanntgabe von Daten mit einer besonderen Gehei</w:t>
            </w:r>
            <w:r w:rsidRPr="00F776B3">
              <w:rPr>
                <w:rFonts w:cs="Arial"/>
                <w:szCs w:val="22"/>
              </w:rPr>
              <w:t>m</w:t>
            </w:r>
            <w:r w:rsidRPr="00F776B3">
              <w:rPr>
                <w:rFonts w:cs="Arial"/>
                <w:szCs w:val="22"/>
              </w:rPr>
              <w:t>haltungs</w:t>
            </w:r>
            <w:r>
              <w:rPr>
                <w:rFonts w:cs="Arial"/>
                <w:szCs w:val="22"/>
              </w:rPr>
              <w:t>pflicht.</w:t>
            </w:r>
          </w:p>
          <w:p w:rsidR="00F776B3" w:rsidRDefault="00F776B3" w:rsidP="00F776B3">
            <w:pPr>
              <w:ind w:left="-70"/>
              <w:jc w:val="both"/>
              <w:rPr>
                <w:rFonts w:cs="Arial"/>
                <w:szCs w:val="22"/>
              </w:rPr>
            </w:pPr>
          </w:p>
        </w:tc>
      </w:tr>
      <w:tr w:rsidR="000300EA">
        <w:tc>
          <w:tcPr>
            <w:tcW w:w="1771" w:type="dxa"/>
          </w:tcPr>
          <w:p w:rsidR="000300EA" w:rsidRDefault="000300EA" w:rsidP="0007227E">
            <w:pPr>
              <w:rPr>
                <w:sz w:val="16"/>
                <w:szCs w:val="16"/>
              </w:rPr>
            </w:pPr>
            <w:r>
              <w:rPr>
                <w:sz w:val="16"/>
                <w:szCs w:val="16"/>
              </w:rPr>
              <w:t>Würdigung und Antrag</w:t>
            </w:r>
          </w:p>
        </w:tc>
        <w:tc>
          <w:tcPr>
            <w:tcW w:w="7655" w:type="dxa"/>
          </w:tcPr>
          <w:p w:rsidR="000300EA" w:rsidRDefault="000300EA" w:rsidP="000300EA">
            <w:pPr>
              <w:ind w:left="-70"/>
              <w:jc w:val="both"/>
            </w:pPr>
            <w:r>
              <w:rPr>
                <w:b/>
              </w:rPr>
              <w:t>Art. 16</w:t>
            </w:r>
            <w:r>
              <w:t xml:space="preserve">  </w:t>
            </w:r>
            <w:r w:rsidRPr="00F776B3">
              <w:rPr>
                <w:szCs w:val="22"/>
                <w:vertAlign w:val="superscript"/>
              </w:rPr>
              <w:t>1</w:t>
            </w:r>
            <w:r>
              <w:t xml:space="preserve">Der Burgerrat würdigt die Persönlichkeit der Gesuchstellenden und der Familienangehörigen sowie die Erfüllung der Aufnahmekriterien. </w:t>
            </w:r>
          </w:p>
          <w:p w:rsidR="00375B14" w:rsidRPr="00F776B3" w:rsidRDefault="00375B14" w:rsidP="00F776B3">
            <w:pPr>
              <w:ind w:left="-70"/>
              <w:jc w:val="both"/>
              <w:rPr>
                <w:rFonts w:cs="Arial"/>
                <w:szCs w:val="22"/>
                <w:vertAlign w:val="superscript"/>
              </w:rPr>
            </w:pPr>
          </w:p>
        </w:tc>
      </w:tr>
      <w:tr w:rsidR="000300EA">
        <w:tc>
          <w:tcPr>
            <w:tcW w:w="1771" w:type="dxa"/>
          </w:tcPr>
          <w:p w:rsidR="000300EA" w:rsidRDefault="000300EA" w:rsidP="0007227E">
            <w:pPr>
              <w:rPr>
                <w:sz w:val="16"/>
                <w:szCs w:val="16"/>
              </w:rPr>
            </w:pPr>
          </w:p>
        </w:tc>
        <w:tc>
          <w:tcPr>
            <w:tcW w:w="7655" w:type="dxa"/>
          </w:tcPr>
          <w:p w:rsidR="000300EA" w:rsidRDefault="000300EA" w:rsidP="000300EA">
            <w:pPr>
              <w:ind w:left="-70"/>
              <w:jc w:val="both"/>
            </w:pPr>
            <w:r w:rsidRPr="000300EA">
              <w:rPr>
                <w:szCs w:val="22"/>
                <w:vertAlign w:val="superscript"/>
              </w:rPr>
              <w:t>2</w:t>
            </w:r>
            <w:r>
              <w:t>Der Burgerrat ist befugt, ei</w:t>
            </w:r>
            <w:r w:rsidR="00377B28">
              <w:t>n Gesuch im Einvernehmen mit der</w:t>
            </w:r>
            <w:r>
              <w:t xml:space="preserve"> betroffenen </w:t>
            </w:r>
            <w:r w:rsidR="00377B28">
              <w:t>Person</w:t>
            </w:r>
            <w:r>
              <w:t xml:space="preserve"> für höchstens zwei Jahre einzustellen, wenn die Voraussetzungen </w:t>
            </w:r>
            <w:r w:rsidR="00377B28">
              <w:t>für die Einbu</w:t>
            </w:r>
            <w:r>
              <w:t>rgerung noch nicht vollumfänglich erfüllt sind.</w:t>
            </w:r>
          </w:p>
          <w:p w:rsidR="000300EA" w:rsidRPr="000300EA" w:rsidRDefault="000300EA" w:rsidP="000300EA">
            <w:pPr>
              <w:ind w:left="-70"/>
              <w:jc w:val="both"/>
            </w:pPr>
          </w:p>
        </w:tc>
      </w:tr>
      <w:tr w:rsidR="00EA49BA">
        <w:tc>
          <w:tcPr>
            <w:tcW w:w="1771" w:type="dxa"/>
          </w:tcPr>
          <w:p w:rsidR="00EA49BA" w:rsidRDefault="00EA49BA" w:rsidP="0007227E">
            <w:pPr>
              <w:rPr>
                <w:sz w:val="16"/>
                <w:szCs w:val="16"/>
              </w:rPr>
            </w:pPr>
          </w:p>
        </w:tc>
        <w:tc>
          <w:tcPr>
            <w:tcW w:w="7655" w:type="dxa"/>
          </w:tcPr>
          <w:p w:rsidR="00377B28" w:rsidRDefault="00377B28" w:rsidP="00377B28">
            <w:pPr>
              <w:ind w:left="-70"/>
              <w:jc w:val="both"/>
            </w:pPr>
            <w:r w:rsidRPr="00377B28">
              <w:rPr>
                <w:szCs w:val="22"/>
                <w:vertAlign w:val="superscript"/>
              </w:rPr>
              <w:t>3</w:t>
            </w:r>
            <w:r>
              <w:t xml:space="preserve">Das Gesuch ist der Burgerversammlung mit einem </w:t>
            </w:r>
            <w:r w:rsidR="00D656E2">
              <w:t xml:space="preserve">begründeten </w:t>
            </w:r>
            <w:r>
              <w:t>Antrag des Burgerrates zu unterbreiten. Ein ablehnender Antrag erfolgt nur nach Anh</w:t>
            </w:r>
            <w:r>
              <w:t>ö</w:t>
            </w:r>
            <w:r>
              <w:t xml:space="preserve">rung der betroffenen Person und sofern diese die Behandlung des Gesuches durch die Burgerversammlung ausdrücklich wünscht. </w:t>
            </w:r>
          </w:p>
          <w:p w:rsidR="00EA49BA" w:rsidRPr="000300EA" w:rsidRDefault="00EA49BA" w:rsidP="000300EA">
            <w:pPr>
              <w:ind w:left="-70"/>
              <w:jc w:val="both"/>
              <w:rPr>
                <w:szCs w:val="22"/>
                <w:vertAlign w:val="superscript"/>
              </w:rPr>
            </w:pPr>
          </w:p>
        </w:tc>
      </w:tr>
      <w:tr w:rsidR="00377B28">
        <w:tc>
          <w:tcPr>
            <w:tcW w:w="1771" w:type="dxa"/>
          </w:tcPr>
          <w:p w:rsidR="00377B28" w:rsidRDefault="00377B28" w:rsidP="0007227E">
            <w:pPr>
              <w:rPr>
                <w:sz w:val="16"/>
                <w:szCs w:val="16"/>
              </w:rPr>
            </w:pPr>
            <w:r>
              <w:rPr>
                <w:sz w:val="16"/>
                <w:szCs w:val="16"/>
              </w:rPr>
              <w:t>Beschluss</w:t>
            </w:r>
          </w:p>
        </w:tc>
        <w:tc>
          <w:tcPr>
            <w:tcW w:w="7655" w:type="dxa"/>
          </w:tcPr>
          <w:p w:rsidR="00377B28" w:rsidRDefault="00377B28" w:rsidP="00377B28">
            <w:pPr>
              <w:ind w:left="-70"/>
              <w:jc w:val="both"/>
            </w:pPr>
            <w:r w:rsidRPr="00664162">
              <w:rPr>
                <w:b/>
              </w:rPr>
              <w:t xml:space="preserve">Art. </w:t>
            </w:r>
            <w:r>
              <w:rPr>
                <w:b/>
              </w:rPr>
              <w:t>17</w:t>
            </w:r>
            <w:r>
              <w:t xml:space="preserve">  </w:t>
            </w:r>
            <w:r w:rsidR="000F5622" w:rsidRPr="000F5622">
              <w:rPr>
                <w:szCs w:val="22"/>
                <w:vertAlign w:val="superscript"/>
              </w:rPr>
              <w:t>1</w:t>
            </w:r>
            <w:r>
              <w:t xml:space="preserve">Die Burgerversammlung </w:t>
            </w:r>
            <w:r w:rsidR="00D656E2">
              <w:t>nimmt Kenntnis vom begründeten Antrag des Burgerrates über die Erfüllung der Einburgerungsvoraussetzungen und würdigt die Bewerbung nach freiem Ermessen</w:t>
            </w:r>
            <w:r>
              <w:t xml:space="preserve">. </w:t>
            </w:r>
            <w:r w:rsidR="00D656E2">
              <w:t>Die Erteilung oder Zusich</w:t>
            </w:r>
            <w:r w:rsidR="00D656E2">
              <w:t>e</w:t>
            </w:r>
            <w:r w:rsidR="00D656E2">
              <w:t>rung des Burgerrechts erfolgt durch Mehrheitsbeschluss in geheimer A</w:t>
            </w:r>
            <w:r w:rsidR="00D656E2">
              <w:t>b</w:t>
            </w:r>
            <w:r w:rsidR="00D656E2">
              <w:t xml:space="preserve">stimmung. Wird die Erteilung oder Zusicherung des Burgerrechts verweigert, ist die begründete Verfügung der gesuchstellenden Person zu eröffnen. </w:t>
            </w:r>
          </w:p>
          <w:p w:rsidR="00377B28" w:rsidRPr="00377B28" w:rsidRDefault="00377B28" w:rsidP="00377B28">
            <w:pPr>
              <w:ind w:left="-70"/>
              <w:jc w:val="both"/>
              <w:rPr>
                <w:szCs w:val="22"/>
                <w:vertAlign w:val="superscript"/>
              </w:rPr>
            </w:pPr>
          </w:p>
        </w:tc>
      </w:tr>
      <w:tr w:rsidR="000F5622">
        <w:tc>
          <w:tcPr>
            <w:tcW w:w="1771" w:type="dxa"/>
          </w:tcPr>
          <w:p w:rsidR="000F5622" w:rsidRDefault="000F5622" w:rsidP="0007227E">
            <w:pPr>
              <w:rPr>
                <w:sz w:val="16"/>
                <w:szCs w:val="16"/>
              </w:rPr>
            </w:pPr>
          </w:p>
        </w:tc>
        <w:tc>
          <w:tcPr>
            <w:tcW w:w="7655" w:type="dxa"/>
          </w:tcPr>
          <w:p w:rsidR="000F5622" w:rsidRDefault="000F5622" w:rsidP="00377B28">
            <w:pPr>
              <w:ind w:left="-70"/>
              <w:jc w:val="both"/>
            </w:pPr>
            <w:r w:rsidRPr="000F5622">
              <w:rPr>
                <w:szCs w:val="22"/>
                <w:vertAlign w:val="superscript"/>
              </w:rPr>
              <w:t>2</w:t>
            </w:r>
            <w:r>
              <w:t xml:space="preserve">Gesuchstellenden anderer Kantone wird das Burgerrecht unter Vorbehalt der Erteilung des Kantonsbürgerrechts zugesichert. </w:t>
            </w:r>
          </w:p>
          <w:p w:rsidR="000F5622" w:rsidRPr="000F5622" w:rsidRDefault="000F5622" w:rsidP="00377B28">
            <w:pPr>
              <w:ind w:left="-70"/>
              <w:jc w:val="both"/>
            </w:pPr>
          </w:p>
        </w:tc>
      </w:tr>
      <w:tr w:rsidR="00D656E2">
        <w:tc>
          <w:tcPr>
            <w:tcW w:w="1771" w:type="dxa"/>
          </w:tcPr>
          <w:p w:rsidR="00D656E2" w:rsidRDefault="00D656E2" w:rsidP="0007227E">
            <w:pPr>
              <w:rPr>
                <w:sz w:val="16"/>
                <w:szCs w:val="16"/>
              </w:rPr>
            </w:pPr>
            <w:r>
              <w:rPr>
                <w:sz w:val="16"/>
                <w:szCs w:val="16"/>
              </w:rPr>
              <w:t>Weiterleitung des Gesuches</w:t>
            </w:r>
          </w:p>
        </w:tc>
        <w:tc>
          <w:tcPr>
            <w:tcW w:w="7655" w:type="dxa"/>
          </w:tcPr>
          <w:p w:rsidR="00D656E2" w:rsidRDefault="00D656E2" w:rsidP="00377B28">
            <w:pPr>
              <w:ind w:left="-70"/>
              <w:jc w:val="both"/>
            </w:pPr>
            <w:r>
              <w:rPr>
                <w:b/>
              </w:rPr>
              <w:t xml:space="preserve">Art. 18  </w:t>
            </w:r>
            <w:r w:rsidR="00A7426D" w:rsidRPr="00A7426D">
              <w:rPr>
                <w:szCs w:val="22"/>
                <w:vertAlign w:val="superscript"/>
              </w:rPr>
              <w:t>1</w:t>
            </w:r>
            <w:r>
              <w:t xml:space="preserve">Ist das Burgerrecht zugesichert </w:t>
            </w:r>
            <w:r w:rsidR="009D77F9">
              <w:t>oder erteilt worden</w:t>
            </w:r>
            <w:r w:rsidR="008C57D2">
              <w:t xml:space="preserve">, wird das Gesuch mit den erforderlichen Unterlagen dem Amt für Migration und Personenstand (Zivilstands- und Bürgerrechtsdienst) des Kantons Bern zugestellt. </w:t>
            </w:r>
          </w:p>
          <w:p w:rsidR="00A7426D" w:rsidRPr="00D656E2" w:rsidRDefault="00A7426D" w:rsidP="00377B28">
            <w:pPr>
              <w:ind w:left="-70"/>
              <w:jc w:val="both"/>
            </w:pPr>
          </w:p>
        </w:tc>
      </w:tr>
      <w:tr w:rsidR="008C57D2">
        <w:tc>
          <w:tcPr>
            <w:tcW w:w="1771" w:type="dxa"/>
          </w:tcPr>
          <w:p w:rsidR="008C57D2" w:rsidRDefault="008C57D2" w:rsidP="0007227E">
            <w:pPr>
              <w:rPr>
                <w:sz w:val="16"/>
                <w:szCs w:val="16"/>
              </w:rPr>
            </w:pPr>
          </w:p>
        </w:tc>
        <w:tc>
          <w:tcPr>
            <w:tcW w:w="7655" w:type="dxa"/>
          </w:tcPr>
          <w:p w:rsidR="008C57D2" w:rsidRDefault="00A7426D" w:rsidP="00377B28">
            <w:pPr>
              <w:ind w:left="-70"/>
              <w:jc w:val="both"/>
            </w:pPr>
            <w:r w:rsidRPr="00A7426D">
              <w:rPr>
                <w:szCs w:val="22"/>
                <w:vertAlign w:val="superscript"/>
              </w:rPr>
              <w:t>2</w:t>
            </w:r>
            <w:r w:rsidR="008C57D2">
              <w:t>Die Burgergem</w:t>
            </w:r>
            <w:r w:rsidR="00C914FE">
              <w:t xml:space="preserve">einde stellt die anfallenden Gebühren auf Stufe Gemeinde und allfällige Gebühren auf Stufe Kanton für beide Behörden gemeinsam in Rechnung, nachdem das Burgerrecht zugesichert bzw. erteilt </w:t>
            </w:r>
            <w:r>
              <w:t>oder rechtskrä</w:t>
            </w:r>
            <w:r>
              <w:t>f</w:t>
            </w:r>
            <w:r>
              <w:t xml:space="preserve">tig abgewiesen </w:t>
            </w:r>
            <w:r w:rsidR="00C914FE">
              <w:t>worden ist</w:t>
            </w:r>
            <w:r w:rsidR="00375B14">
              <w:t>.</w:t>
            </w:r>
          </w:p>
          <w:p w:rsidR="00A7426D" w:rsidRPr="008C57D2" w:rsidRDefault="00A7426D" w:rsidP="00377B28">
            <w:pPr>
              <w:ind w:left="-70"/>
              <w:jc w:val="both"/>
            </w:pPr>
          </w:p>
        </w:tc>
      </w:tr>
      <w:tr w:rsidR="00A7426D">
        <w:tc>
          <w:tcPr>
            <w:tcW w:w="1771" w:type="dxa"/>
          </w:tcPr>
          <w:p w:rsidR="00A7426D" w:rsidRDefault="00A7426D" w:rsidP="0007227E">
            <w:pPr>
              <w:rPr>
                <w:sz w:val="16"/>
                <w:szCs w:val="16"/>
              </w:rPr>
            </w:pPr>
          </w:p>
        </w:tc>
        <w:tc>
          <w:tcPr>
            <w:tcW w:w="7655" w:type="dxa"/>
          </w:tcPr>
          <w:p w:rsidR="00A7426D" w:rsidRDefault="00A7426D" w:rsidP="00377B28">
            <w:pPr>
              <w:ind w:left="-70"/>
              <w:jc w:val="both"/>
            </w:pPr>
            <w:r w:rsidRPr="00A7426D">
              <w:rPr>
                <w:szCs w:val="22"/>
                <w:vertAlign w:val="superscript"/>
              </w:rPr>
              <w:t>3</w:t>
            </w:r>
            <w:r>
              <w:t xml:space="preserve">Das Verfahren nimmt erst dann seinen weiteren Verlauf, wenn sämtliche in Rechnung gestellten Gebühren bezahlt sind. </w:t>
            </w:r>
          </w:p>
          <w:p w:rsidR="00A7426D" w:rsidRDefault="00A7426D" w:rsidP="00377B28">
            <w:pPr>
              <w:ind w:left="-70"/>
              <w:jc w:val="both"/>
            </w:pPr>
          </w:p>
        </w:tc>
      </w:tr>
      <w:tr w:rsidR="00A7426D">
        <w:tc>
          <w:tcPr>
            <w:tcW w:w="1771" w:type="dxa"/>
          </w:tcPr>
          <w:p w:rsidR="00A7426D" w:rsidRDefault="00A7426D" w:rsidP="0007227E">
            <w:pPr>
              <w:rPr>
                <w:sz w:val="16"/>
                <w:szCs w:val="16"/>
              </w:rPr>
            </w:pPr>
          </w:p>
        </w:tc>
        <w:tc>
          <w:tcPr>
            <w:tcW w:w="7655" w:type="dxa"/>
          </w:tcPr>
          <w:p w:rsidR="00A7426D" w:rsidRDefault="00A7426D" w:rsidP="00377B28">
            <w:pPr>
              <w:ind w:left="-70"/>
              <w:jc w:val="both"/>
            </w:pPr>
            <w:r w:rsidRPr="00A7426D">
              <w:rPr>
                <w:szCs w:val="22"/>
                <w:vertAlign w:val="superscript"/>
              </w:rPr>
              <w:t>4</w:t>
            </w:r>
            <w:r>
              <w:t>Die Burgergemeinden haben die für die gutgeheissenen Gesuche anfalle</w:t>
            </w:r>
            <w:r>
              <w:t>n</w:t>
            </w:r>
            <w:r>
              <w:t xml:space="preserve">den und einkassierten Gebühren auf Stufe Kanton mindestens einmal jährlich auf Jahresende an das Amt für Migration und Personenstand (Zivilstands- und Bürgerrechtsdienst) des Kantons Bern weiterzuleiten. </w:t>
            </w:r>
          </w:p>
          <w:p w:rsidR="00A7426D" w:rsidRDefault="00A7426D" w:rsidP="00377B28">
            <w:pPr>
              <w:ind w:left="-70"/>
              <w:jc w:val="both"/>
            </w:pPr>
          </w:p>
        </w:tc>
      </w:tr>
      <w:tr w:rsidR="00A7426D">
        <w:tc>
          <w:tcPr>
            <w:tcW w:w="1771" w:type="dxa"/>
          </w:tcPr>
          <w:p w:rsidR="00A7426D" w:rsidRDefault="00A7426D" w:rsidP="0007227E">
            <w:pPr>
              <w:rPr>
                <w:sz w:val="16"/>
                <w:szCs w:val="16"/>
              </w:rPr>
            </w:pPr>
          </w:p>
        </w:tc>
        <w:tc>
          <w:tcPr>
            <w:tcW w:w="7655" w:type="dxa"/>
          </w:tcPr>
          <w:p w:rsidR="00A7426D" w:rsidRDefault="00A7426D" w:rsidP="00A7426D">
            <w:pPr>
              <w:ind w:left="-70"/>
              <w:jc w:val="both"/>
            </w:pPr>
            <w:r>
              <w:rPr>
                <w:szCs w:val="22"/>
                <w:vertAlign w:val="superscript"/>
              </w:rPr>
              <w:t>5</w:t>
            </w:r>
            <w:r>
              <w:t>Werden im Fal</w:t>
            </w:r>
            <w:r w:rsidR="004C0472">
              <w:t>l der ehrenhalben Einburgerung</w:t>
            </w:r>
            <w:r>
              <w:t xml:space="preserve"> kantonale Gebühren nicht erlassen, so gehen diese zu Lasten der Burgergemeinde.</w:t>
            </w:r>
          </w:p>
          <w:p w:rsidR="00A7426D" w:rsidRDefault="00A7426D" w:rsidP="00A7426D">
            <w:pPr>
              <w:ind w:left="-70"/>
              <w:jc w:val="both"/>
              <w:rPr>
                <w:szCs w:val="22"/>
                <w:vertAlign w:val="superscript"/>
              </w:rPr>
            </w:pPr>
          </w:p>
          <w:p w:rsidR="00AB261B" w:rsidRPr="00A7426D" w:rsidRDefault="00AB261B" w:rsidP="00A7426D">
            <w:pPr>
              <w:ind w:left="-70"/>
              <w:jc w:val="both"/>
              <w:rPr>
                <w:szCs w:val="22"/>
                <w:vertAlign w:val="superscript"/>
              </w:rPr>
            </w:pPr>
          </w:p>
        </w:tc>
      </w:tr>
      <w:tr w:rsidR="00115403">
        <w:tc>
          <w:tcPr>
            <w:tcW w:w="1771" w:type="dxa"/>
          </w:tcPr>
          <w:p w:rsidR="00115403" w:rsidRDefault="00115403">
            <w:pPr>
              <w:spacing w:before="60"/>
              <w:ind w:right="71"/>
              <w:rPr>
                <w:sz w:val="16"/>
              </w:rPr>
            </w:pPr>
          </w:p>
        </w:tc>
        <w:tc>
          <w:tcPr>
            <w:tcW w:w="7655" w:type="dxa"/>
          </w:tcPr>
          <w:p w:rsidR="00115403" w:rsidRDefault="00801924" w:rsidP="00650B5C">
            <w:pPr>
              <w:ind w:left="-70"/>
              <w:jc w:val="both"/>
              <w:rPr>
                <w:b/>
              </w:rPr>
            </w:pPr>
            <w:r>
              <w:rPr>
                <w:b/>
              </w:rPr>
              <w:t>V. Einkaufssumme</w:t>
            </w:r>
          </w:p>
          <w:p w:rsidR="00650B5C" w:rsidRPr="00650B5C" w:rsidRDefault="00650B5C" w:rsidP="00650B5C">
            <w:pPr>
              <w:ind w:left="-70"/>
              <w:jc w:val="both"/>
              <w:rPr>
                <w:b/>
              </w:rPr>
            </w:pPr>
          </w:p>
        </w:tc>
      </w:tr>
      <w:tr w:rsidR="0007227E">
        <w:tc>
          <w:tcPr>
            <w:tcW w:w="1771" w:type="dxa"/>
          </w:tcPr>
          <w:p w:rsidR="005D45FD" w:rsidRPr="00BB237C" w:rsidRDefault="00801924" w:rsidP="00CD1F48">
            <w:pPr>
              <w:rPr>
                <w:sz w:val="16"/>
                <w:szCs w:val="16"/>
              </w:rPr>
            </w:pPr>
            <w:r>
              <w:rPr>
                <w:sz w:val="16"/>
                <w:szCs w:val="16"/>
              </w:rPr>
              <w:t>Grundlagen</w:t>
            </w:r>
          </w:p>
          <w:p w:rsidR="0007227E" w:rsidRDefault="0007227E">
            <w:pPr>
              <w:spacing w:before="60"/>
              <w:ind w:right="71"/>
              <w:rPr>
                <w:sz w:val="16"/>
              </w:rPr>
            </w:pPr>
          </w:p>
        </w:tc>
        <w:tc>
          <w:tcPr>
            <w:tcW w:w="7655" w:type="dxa"/>
          </w:tcPr>
          <w:p w:rsidR="0007227E" w:rsidRDefault="005D45FD" w:rsidP="00801924">
            <w:pPr>
              <w:overflowPunct/>
              <w:autoSpaceDE/>
              <w:autoSpaceDN/>
              <w:adjustRightInd/>
              <w:ind w:left="-70"/>
              <w:jc w:val="both"/>
              <w:textAlignment w:val="auto"/>
            </w:pPr>
            <w:r w:rsidRPr="00D41ECB">
              <w:rPr>
                <w:b/>
              </w:rPr>
              <w:t>Art. 1</w:t>
            </w:r>
            <w:r w:rsidR="00801924">
              <w:rPr>
                <w:b/>
              </w:rPr>
              <w:t>9</w:t>
            </w:r>
            <w:r w:rsidR="00A47D93">
              <w:t xml:space="preserve"> </w:t>
            </w:r>
            <w:r w:rsidR="00801924">
              <w:t xml:space="preserve"> </w:t>
            </w:r>
            <w:r w:rsidR="00801924" w:rsidRPr="00555144">
              <w:rPr>
                <w:szCs w:val="22"/>
                <w:vertAlign w:val="superscript"/>
              </w:rPr>
              <w:t>1</w:t>
            </w:r>
            <w:r w:rsidR="00801924">
              <w:t>Für die Aufnahme in das Burgerrecht entrichten die Gesuchstelle</w:t>
            </w:r>
            <w:r w:rsidR="00801924">
              <w:t>n</w:t>
            </w:r>
            <w:r w:rsidR="00801924">
              <w:t>den eine Einkaufssumme. Die Einkaufssumme für die Aufnahme in das Bu</w:t>
            </w:r>
            <w:r w:rsidR="00801924">
              <w:t>r</w:t>
            </w:r>
            <w:r w:rsidR="00801924">
              <w:t xml:space="preserve">gerrecht beträgt für Ehepaare </w:t>
            </w:r>
            <w:r w:rsidR="00F5386A">
              <w:fldChar w:fldCharType="begin">
                <w:ffData>
                  <w:name w:val="Text18"/>
                  <w:enabled/>
                  <w:calcOnExit w:val="0"/>
                  <w:textInput/>
                </w:ffData>
              </w:fldChar>
            </w:r>
            <w:bookmarkStart w:id="8" w:name="Text18"/>
            <w:r w:rsidR="00801924">
              <w:instrText xml:space="preserve"> FORMTEXT </w:instrText>
            </w:r>
            <w:r w:rsidR="00F5386A">
              <w:fldChar w:fldCharType="separate"/>
            </w:r>
            <w:r w:rsidR="00801924">
              <w:rPr>
                <w:noProof/>
              </w:rPr>
              <w:t> </w:t>
            </w:r>
            <w:r w:rsidR="00801924">
              <w:rPr>
                <w:noProof/>
              </w:rPr>
              <w:t> </w:t>
            </w:r>
            <w:r w:rsidR="00801924">
              <w:rPr>
                <w:noProof/>
              </w:rPr>
              <w:t> </w:t>
            </w:r>
            <w:r w:rsidR="00801924">
              <w:rPr>
                <w:noProof/>
              </w:rPr>
              <w:t> </w:t>
            </w:r>
            <w:r w:rsidR="00801924">
              <w:rPr>
                <w:noProof/>
              </w:rPr>
              <w:t> </w:t>
            </w:r>
            <w:r w:rsidR="00F5386A">
              <w:fldChar w:fldCharType="end"/>
            </w:r>
            <w:bookmarkEnd w:id="8"/>
            <w:r w:rsidR="00801924">
              <w:t xml:space="preserve">%, für Einzelpersonen </w:t>
            </w:r>
            <w:r w:rsidR="00F5386A">
              <w:fldChar w:fldCharType="begin">
                <w:ffData>
                  <w:name w:val="Text19"/>
                  <w:enabled/>
                  <w:calcOnExit w:val="0"/>
                  <w:textInput/>
                </w:ffData>
              </w:fldChar>
            </w:r>
            <w:bookmarkStart w:id="9" w:name="Text19"/>
            <w:r w:rsidR="00801924">
              <w:instrText xml:space="preserve"> FORMTEXT </w:instrText>
            </w:r>
            <w:r w:rsidR="00F5386A">
              <w:fldChar w:fldCharType="separate"/>
            </w:r>
            <w:r w:rsidR="00801924">
              <w:rPr>
                <w:noProof/>
              </w:rPr>
              <w:t> </w:t>
            </w:r>
            <w:r w:rsidR="00801924">
              <w:rPr>
                <w:noProof/>
              </w:rPr>
              <w:t> </w:t>
            </w:r>
            <w:r w:rsidR="00801924">
              <w:rPr>
                <w:noProof/>
              </w:rPr>
              <w:t> </w:t>
            </w:r>
            <w:r w:rsidR="00801924">
              <w:rPr>
                <w:noProof/>
              </w:rPr>
              <w:t> </w:t>
            </w:r>
            <w:r w:rsidR="00801924">
              <w:rPr>
                <w:noProof/>
              </w:rPr>
              <w:t> </w:t>
            </w:r>
            <w:r w:rsidR="00F5386A">
              <w:fldChar w:fldCharType="end"/>
            </w:r>
            <w:bookmarkEnd w:id="9"/>
            <w:r w:rsidR="00801924">
              <w:t>% vom Einkommen gemäss der letzten gültigen Steuerveranlagung. Sie beträgt mi</w:t>
            </w:r>
            <w:r w:rsidR="00801924">
              <w:t>n</w:t>
            </w:r>
            <w:r w:rsidR="00801924">
              <w:t xml:space="preserve">destens Fr. </w:t>
            </w:r>
            <w:r w:rsidR="00F5386A">
              <w:fldChar w:fldCharType="begin">
                <w:ffData>
                  <w:name w:val="Text20"/>
                  <w:enabled/>
                  <w:calcOnExit w:val="0"/>
                  <w:textInput/>
                </w:ffData>
              </w:fldChar>
            </w:r>
            <w:bookmarkStart w:id="10" w:name="Text20"/>
            <w:r w:rsidR="00801924">
              <w:instrText xml:space="preserve"> FORMTEXT </w:instrText>
            </w:r>
            <w:r w:rsidR="00F5386A">
              <w:fldChar w:fldCharType="separate"/>
            </w:r>
            <w:r w:rsidR="00801924">
              <w:rPr>
                <w:noProof/>
              </w:rPr>
              <w:t> </w:t>
            </w:r>
            <w:r w:rsidR="00801924">
              <w:rPr>
                <w:noProof/>
              </w:rPr>
              <w:t> </w:t>
            </w:r>
            <w:r w:rsidR="00801924">
              <w:rPr>
                <w:noProof/>
              </w:rPr>
              <w:t> </w:t>
            </w:r>
            <w:r w:rsidR="00801924">
              <w:rPr>
                <w:noProof/>
              </w:rPr>
              <w:t> </w:t>
            </w:r>
            <w:r w:rsidR="00801924">
              <w:rPr>
                <w:noProof/>
              </w:rPr>
              <w:t> </w:t>
            </w:r>
            <w:r w:rsidR="00F5386A">
              <w:fldChar w:fldCharType="end"/>
            </w:r>
            <w:bookmarkEnd w:id="10"/>
            <w:r w:rsidR="00801924">
              <w:t xml:space="preserve">, maximal Fr. </w:t>
            </w:r>
            <w:r w:rsidR="00F5386A">
              <w:fldChar w:fldCharType="begin">
                <w:ffData>
                  <w:name w:val="Text21"/>
                  <w:enabled/>
                  <w:calcOnExit w:val="0"/>
                  <w:textInput/>
                </w:ffData>
              </w:fldChar>
            </w:r>
            <w:bookmarkStart w:id="11" w:name="Text21"/>
            <w:r w:rsidR="00801924">
              <w:instrText xml:space="preserve"> FORMTEXT </w:instrText>
            </w:r>
            <w:r w:rsidR="00F5386A">
              <w:fldChar w:fldCharType="separate"/>
            </w:r>
            <w:r w:rsidR="00801924">
              <w:rPr>
                <w:noProof/>
              </w:rPr>
              <w:t> </w:t>
            </w:r>
            <w:r w:rsidR="00801924">
              <w:rPr>
                <w:noProof/>
              </w:rPr>
              <w:t> </w:t>
            </w:r>
            <w:r w:rsidR="00801924">
              <w:rPr>
                <w:noProof/>
              </w:rPr>
              <w:t> </w:t>
            </w:r>
            <w:r w:rsidR="00801924">
              <w:rPr>
                <w:noProof/>
              </w:rPr>
              <w:t> </w:t>
            </w:r>
            <w:r w:rsidR="00801924">
              <w:rPr>
                <w:noProof/>
              </w:rPr>
              <w:t> </w:t>
            </w:r>
            <w:r w:rsidR="00F5386A">
              <w:fldChar w:fldCharType="end"/>
            </w:r>
            <w:bookmarkEnd w:id="11"/>
            <w:r w:rsidR="00801924">
              <w:t>.</w:t>
            </w:r>
          </w:p>
          <w:p w:rsidR="00650B5C" w:rsidRPr="00650B5C" w:rsidRDefault="00650B5C" w:rsidP="00650B5C">
            <w:pPr>
              <w:overflowPunct/>
              <w:autoSpaceDE/>
              <w:autoSpaceDN/>
              <w:adjustRightInd/>
              <w:ind w:left="-70"/>
              <w:jc w:val="both"/>
              <w:textAlignment w:val="auto"/>
            </w:pPr>
          </w:p>
        </w:tc>
      </w:tr>
      <w:tr w:rsidR="0007227E">
        <w:tc>
          <w:tcPr>
            <w:tcW w:w="1771" w:type="dxa"/>
          </w:tcPr>
          <w:p w:rsidR="0007227E" w:rsidRDefault="0007227E">
            <w:pPr>
              <w:spacing w:before="60"/>
              <w:ind w:right="71"/>
              <w:rPr>
                <w:sz w:val="16"/>
              </w:rPr>
            </w:pPr>
          </w:p>
        </w:tc>
        <w:tc>
          <w:tcPr>
            <w:tcW w:w="7655" w:type="dxa"/>
          </w:tcPr>
          <w:p w:rsidR="0007227E" w:rsidRDefault="00801924" w:rsidP="00AB261B">
            <w:pPr>
              <w:overflowPunct/>
              <w:autoSpaceDE/>
              <w:autoSpaceDN/>
              <w:adjustRightInd/>
              <w:ind w:left="-70"/>
              <w:jc w:val="both"/>
              <w:textAlignment w:val="auto"/>
            </w:pPr>
            <w:r w:rsidRPr="00555144">
              <w:rPr>
                <w:szCs w:val="22"/>
                <w:vertAlign w:val="superscript"/>
              </w:rPr>
              <w:t>2</w:t>
            </w:r>
            <w:r>
              <w:t xml:space="preserve">Kantonale Gebühren bleiben ausdrücklich </w:t>
            </w:r>
            <w:r w:rsidR="00AB261B">
              <w:t xml:space="preserve">vorbehalten und sind getrennt von der Einkaufssumme der Burgergemeinde zu betrachten. </w:t>
            </w:r>
          </w:p>
          <w:p w:rsidR="00650B5C" w:rsidRPr="00650B5C" w:rsidRDefault="00650B5C" w:rsidP="00650B5C">
            <w:pPr>
              <w:overflowPunct/>
              <w:autoSpaceDE/>
              <w:autoSpaceDN/>
              <w:adjustRightInd/>
              <w:ind w:left="-70"/>
              <w:jc w:val="both"/>
              <w:textAlignment w:val="auto"/>
            </w:pPr>
          </w:p>
        </w:tc>
      </w:tr>
      <w:tr w:rsidR="0007227E">
        <w:tc>
          <w:tcPr>
            <w:tcW w:w="1771" w:type="dxa"/>
          </w:tcPr>
          <w:p w:rsidR="0007227E" w:rsidRDefault="0007227E">
            <w:pPr>
              <w:spacing w:before="60"/>
              <w:ind w:right="71"/>
              <w:rPr>
                <w:sz w:val="16"/>
              </w:rPr>
            </w:pPr>
          </w:p>
        </w:tc>
        <w:tc>
          <w:tcPr>
            <w:tcW w:w="7655" w:type="dxa"/>
          </w:tcPr>
          <w:p w:rsidR="00AB261B" w:rsidRDefault="00AB261B" w:rsidP="00AB261B">
            <w:pPr>
              <w:overflowPunct/>
              <w:autoSpaceDE/>
              <w:autoSpaceDN/>
              <w:adjustRightInd/>
              <w:ind w:left="-70"/>
              <w:jc w:val="both"/>
              <w:textAlignment w:val="auto"/>
            </w:pPr>
            <w:r w:rsidRPr="00555144">
              <w:rPr>
                <w:szCs w:val="22"/>
                <w:vertAlign w:val="superscript"/>
              </w:rPr>
              <w:t>3</w:t>
            </w:r>
            <w:r>
              <w:t>Bei B</w:t>
            </w:r>
            <w:r w:rsidR="00555144">
              <w:t>ewerbungen gemäss Art. 6 wird keine Einkaufssumme erhoben</w:t>
            </w:r>
            <w:r>
              <w:t xml:space="preserve">. </w:t>
            </w:r>
          </w:p>
          <w:p w:rsidR="00650B5C" w:rsidRPr="00650B5C" w:rsidRDefault="00650B5C" w:rsidP="00375B14">
            <w:pPr>
              <w:ind w:left="-68"/>
              <w:jc w:val="both"/>
            </w:pPr>
          </w:p>
        </w:tc>
      </w:tr>
      <w:tr w:rsidR="00555144">
        <w:tc>
          <w:tcPr>
            <w:tcW w:w="1771" w:type="dxa"/>
          </w:tcPr>
          <w:p w:rsidR="00555144" w:rsidRDefault="00555144">
            <w:pPr>
              <w:spacing w:before="60"/>
              <w:ind w:right="71"/>
              <w:rPr>
                <w:sz w:val="16"/>
              </w:rPr>
            </w:pPr>
          </w:p>
        </w:tc>
        <w:tc>
          <w:tcPr>
            <w:tcW w:w="7655" w:type="dxa"/>
          </w:tcPr>
          <w:p w:rsidR="00555144" w:rsidRDefault="00561041" w:rsidP="00AB261B">
            <w:pPr>
              <w:overflowPunct/>
              <w:autoSpaceDE/>
              <w:autoSpaceDN/>
              <w:adjustRightInd/>
              <w:ind w:left="-70"/>
              <w:jc w:val="both"/>
              <w:textAlignment w:val="auto"/>
            </w:pPr>
            <w:r>
              <w:rPr>
                <w:szCs w:val="22"/>
                <w:vertAlign w:val="superscript"/>
              </w:rPr>
              <w:t>4</w:t>
            </w:r>
            <w:r w:rsidR="00555144">
              <w:t>Erstrec</w:t>
            </w:r>
            <w:r w:rsidR="00301BFF">
              <w:t>kt sich das Gesuch auf minderjährige</w:t>
            </w:r>
            <w:r w:rsidR="00555144">
              <w:t xml:space="preserve"> Kinder, entrichten diese keine Einkaufssumme, auch wenn s</w:t>
            </w:r>
            <w:r w:rsidR="00301BFF">
              <w:t>ie während des Verfahrens volljährig</w:t>
            </w:r>
            <w:r w:rsidR="00555144">
              <w:t xml:space="preserve"> werden.</w:t>
            </w:r>
          </w:p>
          <w:p w:rsidR="00555144" w:rsidRDefault="00555144" w:rsidP="00AB261B">
            <w:pPr>
              <w:overflowPunct/>
              <w:autoSpaceDE/>
              <w:autoSpaceDN/>
              <w:adjustRightInd/>
              <w:ind w:left="-70"/>
              <w:jc w:val="both"/>
              <w:textAlignment w:val="auto"/>
            </w:pPr>
          </w:p>
        </w:tc>
      </w:tr>
      <w:tr w:rsidR="00555144">
        <w:tc>
          <w:tcPr>
            <w:tcW w:w="1771" w:type="dxa"/>
          </w:tcPr>
          <w:p w:rsidR="00555144" w:rsidRDefault="00555144">
            <w:pPr>
              <w:spacing w:before="60"/>
              <w:ind w:right="71"/>
              <w:rPr>
                <w:sz w:val="16"/>
              </w:rPr>
            </w:pPr>
          </w:p>
        </w:tc>
        <w:tc>
          <w:tcPr>
            <w:tcW w:w="7655" w:type="dxa"/>
          </w:tcPr>
          <w:p w:rsidR="00555144" w:rsidRDefault="00561041" w:rsidP="00555144">
            <w:pPr>
              <w:overflowPunct/>
              <w:autoSpaceDE/>
              <w:autoSpaceDN/>
              <w:adjustRightInd/>
              <w:ind w:left="-70"/>
              <w:jc w:val="both"/>
              <w:textAlignment w:val="auto"/>
            </w:pPr>
            <w:r>
              <w:rPr>
                <w:szCs w:val="22"/>
                <w:vertAlign w:val="superscript"/>
              </w:rPr>
              <w:t>5</w:t>
            </w:r>
            <w:r w:rsidR="00555144">
              <w:t xml:space="preserve">Mitarbeitende der Burgergemeinde bezahlen eine reduzierte Einkaufssumme unter Berücksichtigung einer Reduktion von </w:t>
            </w:r>
            <w:r w:rsidR="00F5386A">
              <w:fldChar w:fldCharType="begin">
                <w:ffData>
                  <w:name w:val="Text24"/>
                  <w:enabled/>
                  <w:calcOnExit w:val="0"/>
                  <w:textInput/>
                </w:ffData>
              </w:fldChar>
            </w:r>
            <w:bookmarkStart w:id="12" w:name="Text24"/>
            <w:r w:rsidR="00555144">
              <w:instrText xml:space="preserve"> FORMTEXT </w:instrText>
            </w:r>
            <w:r w:rsidR="00F5386A">
              <w:fldChar w:fldCharType="separate"/>
            </w:r>
            <w:r w:rsidR="00555144">
              <w:rPr>
                <w:noProof/>
              </w:rPr>
              <w:t> </w:t>
            </w:r>
            <w:r w:rsidR="00555144">
              <w:rPr>
                <w:noProof/>
              </w:rPr>
              <w:t> </w:t>
            </w:r>
            <w:r w:rsidR="00555144">
              <w:rPr>
                <w:noProof/>
              </w:rPr>
              <w:t> </w:t>
            </w:r>
            <w:r w:rsidR="00555144">
              <w:rPr>
                <w:noProof/>
              </w:rPr>
              <w:t> </w:t>
            </w:r>
            <w:r w:rsidR="00555144">
              <w:rPr>
                <w:noProof/>
              </w:rPr>
              <w:t> </w:t>
            </w:r>
            <w:r w:rsidR="00F5386A">
              <w:fldChar w:fldCharType="end"/>
            </w:r>
            <w:bookmarkEnd w:id="12"/>
            <w:r w:rsidR="005E39BB">
              <w:t>% pro Dienstjahr</w:t>
            </w:r>
            <w:r w:rsidR="00555144">
              <w:t xml:space="preserve">. </w:t>
            </w:r>
          </w:p>
          <w:p w:rsidR="00555144" w:rsidRDefault="00555144" w:rsidP="00555144">
            <w:pPr>
              <w:overflowPunct/>
              <w:autoSpaceDE/>
              <w:autoSpaceDN/>
              <w:adjustRightInd/>
              <w:ind w:left="-70"/>
              <w:jc w:val="both"/>
              <w:textAlignment w:val="auto"/>
            </w:pPr>
          </w:p>
        </w:tc>
      </w:tr>
      <w:tr w:rsidR="0007227E">
        <w:tc>
          <w:tcPr>
            <w:tcW w:w="1771" w:type="dxa"/>
          </w:tcPr>
          <w:p w:rsidR="005D45FD" w:rsidRPr="00BB237C" w:rsidRDefault="005E39BB" w:rsidP="00CD1F48">
            <w:pPr>
              <w:rPr>
                <w:sz w:val="16"/>
                <w:szCs w:val="16"/>
              </w:rPr>
            </w:pPr>
            <w:r>
              <w:rPr>
                <w:sz w:val="16"/>
                <w:szCs w:val="16"/>
              </w:rPr>
              <w:lastRenderedPageBreak/>
              <w:t>Verwendung</w:t>
            </w:r>
          </w:p>
          <w:p w:rsidR="0007227E" w:rsidRDefault="0007227E">
            <w:pPr>
              <w:spacing w:before="60"/>
              <w:ind w:right="71"/>
              <w:rPr>
                <w:sz w:val="16"/>
              </w:rPr>
            </w:pPr>
          </w:p>
        </w:tc>
        <w:tc>
          <w:tcPr>
            <w:tcW w:w="7655" w:type="dxa"/>
          </w:tcPr>
          <w:p w:rsidR="0007227E" w:rsidRDefault="005D45FD" w:rsidP="00650B5C">
            <w:pPr>
              <w:ind w:left="-70"/>
              <w:jc w:val="both"/>
            </w:pPr>
            <w:r w:rsidRPr="00832B4A">
              <w:rPr>
                <w:b/>
              </w:rPr>
              <w:t xml:space="preserve">Art. </w:t>
            </w:r>
            <w:r w:rsidR="005E39BB">
              <w:rPr>
                <w:b/>
              </w:rPr>
              <w:t>20</w:t>
            </w:r>
            <w:r w:rsidR="005E39BB">
              <w:t xml:space="preserve">  Die Einkaufssummen werden </w:t>
            </w:r>
            <w:r w:rsidR="00FF3A55">
              <w:t xml:space="preserve">dem </w:t>
            </w:r>
            <w:r w:rsidR="00F5386A">
              <w:fldChar w:fldCharType="begin">
                <w:ffData>
                  <w:name w:val="Text25"/>
                  <w:enabled/>
                  <w:calcOnExit w:val="0"/>
                  <w:textInput>
                    <w:default w:val="Stipendienfonds oder Armengut oder "/>
                  </w:textInput>
                </w:ffData>
              </w:fldChar>
            </w:r>
            <w:bookmarkStart w:id="13" w:name="Text25"/>
            <w:r w:rsidR="008B2C36">
              <w:instrText xml:space="preserve"> FORMTEXT </w:instrText>
            </w:r>
            <w:r w:rsidR="00F5386A">
              <w:fldChar w:fldCharType="separate"/>
            </w:r>
            <w:r w:rsidR="008B2C36">
              <w:rPr>
                <w:noProof/>
              </w:rPr>
              <w:t xml:space="preserve">Stipendienfonds oder Armengut oder </w:t>
            </w:r>
            <w:r w:rsidR="00F5386A">
              <w:fldChar w:fldCharType="end"/>
            </w:r>
            <w:bookmarkEnd w:id="13"/>
            <w:r w:rsidR="00FF3A55">
              <w:t xml:space="preserve"> zugewiesen. </w:t>
            </w:r>
          </w:p>
          <w:p w:rsidR="00650B5C" w:rsidRDefault="00650B5C" w:rsidP="00650B5C">
            <w:pPr>
              <w:ind w:left="-70"/>
              <w:jc w:val="both"/>
            </w:pPr>
          </w:p>
          <w:p w:rsidR="00FF3A55" w:rsidRPr="00650B5C" w:rsidRDefault="00FF3A55" w:rsidP="00650B5C">
            <w:pPr>
              <w:ind w:left="-70"/>
              <w:jc w:val="both"/>
            </w:pPr>
          </w:p>
        </w:tc>
      </w:tr>
      <w:tr w:rsidR="0007227E">
        <w:tc>
          <w:tcPr>
            <w:tcW w:w="1771" w:type="dxa"/>
          </w:tcPr>
          <w:p w:rsidR="0007227E" w:rsidRDefault="0007227E">
            <w:pPr>
              <w:spacing w:before="60"/>
              <w:ind w:right="71"/>
              <w:rPr>
                <w:sz w:val="16"/>
              </w:rPr>
            </w:pPr>
          </w:p>
        </w:tc>
        <w:tc>
          <w:tcPr>
            <w:tcW w:w="7655" w:type="dxa"/>
          </w:tcPr>
          <w:p w:rsidR="00FF3A55" w:rsidRDefault="00FF3A55" w:rsidP="00FF3A55">
            <w:pPr>
              <w:ind w:left="-70"/>
              <w:jc w:val="both"/>
              <w:rPr>
                <w:b/>
              </w:rPr>
            </w:pPr>
            <w:r>
              <w:rPr>
                <w:b/>
              </w:rPr>
              <w:t>VI. Vollzug der Aufnahme</w:t>
            </w:r>
          </w:p>
          <w:p w:rsidR="00650B5C" w:rsidRPr="00650B5C" w:rsidRDefault="00650B5C" w:rsidP="00FF3A55">
            <w:pPr>
              <w:spacing w:after="120"/>
              <w:ind w:left="-68"/>
              <w:jc w:val="both"/>
            </w:pPr>
          </w:p>
        </w:tc>
      </w:tr>
      <w:tr w:rsidR="0007227E">
        <w:tc>
          <w:tcPr>
            <w:tcW w:w="1771" w:type="dxa"/>
          </w:tcPr>
          <w:p w:rsidR="00892227" w:rsidRPr="00BB237C" w:rsidRDefault="00FF3A55" w:rsidP="00892227">
            <w:pPr>
              <w:rPr>
                <w:sz w:val="16"/>
                <w:szCs w:val="16"/>
              </w:rPr>
            </w:pPr>
            <w:r>
              <w:rPr>
                <w:sz w:val="16"/>
                <w:szCs w:val="16"/>
              </w:rPr>
              <w:t>Bezahlung</w:t>
            </w:r>
          </w:p>
          <w:p w:rsidR="0007227E" w:rsidRDefault="0007227E">
            <w:pPr>
              <w:spacing w:before="60"/>
              <w:ind w:right="71"/>
              <w:rPr>
                <w:sz w:val="16"/>
              </w:rPr>
            </w:pPr>
          </w:p>
        </w:tc>
        <w:tc>
          <w:tcPr>
            <w:tcW w:w="7655" w:type="dxa"/>
          </w:tcPr>
          <w:p w:rsidR="0007227E" w:rsidRDefault="00892227" w:rsidP="000F5622">
            <w:pPr>
              <w:overflowPunct/>
              <w:autoSpaceDE/>
              <w:autoSpaceDN/>
              <w:adjustRightInd/>
              <w:ind w:left="-70"/>
              <w:jc w:val="both"/>
              <w:textAlignment w:val="auto"/>
            </w:pPr>
            <w:r>
              <w:rPr>
                <w:b/>
              </w:rPr>
              <w:t>A</w:t>
            </w:r>
            <w:r w:rsidRPr="00664162">
              <w:rPr>
                <w:b/>
              </w:rPr>
              <w:t xml:space="preserve">rt. </w:t>
            </w:r>
            <w:r w:rsidR="00FF3A55">
              <w:rPr>
                <w:b/>
              </w:rPr>
              <w:t>21</w:t>
            </w:r>
            <w:r w:rsidR="00A47D93">
              <w:t xml:space="preserve"> </w:t>
            </w:r>
            <w:r w:rsidR="000F5622">
              <w:t xml:space="preserve"> Mit der Eröffnung der Erteilung oder Zusicherung des Burgerrechts werden die Gesuchstellenden aufgefordert, die Einkaufssumme und allfällige kantonale Gebühren an die Burgergemeinde zu überweisen. Die Zahlung</w:t>
            </w:r>
            <w:r w:rsidR="000F5622">
              <w:t>s</w:t>
            </w:r>
            <w:r w:rsidR="000F5622">
              <w:t xml:space="preserve">frist beträgt 30 Tage. </w:t>
            </w:r>
          </w:p>
          <w:p w:rsidR="00650B5C" w:rsidRPr="00650B5C" w:rsidRDefault="00650B5C" w:rsidP="00650B5C">
            <w:pPr>
              <w:overflowPunct/>
              <w:autoSpaceDE/>
              <w:autoSpaceDN/>
              <w:adjustRightInd/>
              <w:ind w:left="-70"/>
              <w:jc w:val="both"/>
              <w:textAlignment w:val="auto"/>
            </w:pPr>
          </w:p>
        </w:tc>
      </w:tr>
      <w:tr w:rsidR="005D45FD">
        <w:tc>
          <w:tcPr>
            <w:tcW w:w="1771" w:type="dxa"/>
          </w:tcPr>
          <w:p w:rsidR="00892227" w:rsidRPr="00BB237C" w:rsidRDefault="00DB673C" w:rsidP="00892227">
            <w:pPr>
              <w:rPr>
                <w:sz w:val="16"/>
                <w:szCs w:val="16"/>
              </w:rPr>
            </w:pPr>
            <w:r>
              <w:rPr>
                <w:sz w:val="16"/>
                <w:szCs w:val="16"/>
              </w:rPr>
              <w:t>Inkrafttreten des Bu</w:t>
            </w:r>
            <w:r>
              <w:rPr>
                <w:sz w:val="16"/>
                <w:szCs w:val="16"/>
              </w:rPr>
              <w:t>r</w:t>
            </w:r>
            <w:r>
              <w:rPr>
                <w:sz w:val="16"/>
                <w:szCs w:val="16"/>
              </w:rPr>
              <w:t>gerrechts</w:t>
            </w:r>
          </w:p>
          <w:p w:rsidR="005D45FD" w:rsidRDefault="005D45FD">
            <w:pPr>
              <w:spacing w:before="60"/>
              <w:ind w:right="71"/>
              <w:rPr>
                <w:sz w:val="16"/>
              </w:rPr>
            </w:pPr>
          </w:p>
        </w:tc>
        <w:tc>
          <w:tcPr>
            <w:tcW w:w="7655" w:type="dxa"/>
          </w:tcPr>
          <w:p w:rsidR="00650B5C" w:rsidRDefault="00892227" w:rsidP="00650B5C">
            <w:pPr>
              <w:ind w:left="-70"/>
              <w:jc w:val="both"/>
            </w:pPr>
            <w:r w:rsidRPr="00F06FE5">
              <w:rPr>
                <w:b/>
              </w:rPr>
              <w:t xml:space="preserve">Art. </w:t>
            </w:r>
            <w:r w:rsidR="000F5622">
              <w:rPr>
                <w:b/>
              </w:rPr>
              <w:t>22</w:t>
            </w:r>
            <w:r w:rsidR="00DB673C">
              <w:t xml:space="preserve">  Das Burgerrecht tritt nach Bezahlung der Einkaufssumme an die Burgergemeinde rückwirkend in Kraft:</w:t>
            </w:r>
          </w:p>
          <w:p w:rsidR="00DB673C" w:rsidRDefault="000053A7" w:rsidP="000053A7">
            <w:pPr>
              <w:ind w:left="214" w:hanging="284"/>
              <w:jc w:val="both"/>
            </w:pPr>
            <w:r>
              <w:t>a.</w:t>
            </w:r>
            <w:r w:rsidR="00DB673C">
              <w:t xml:space="preserve"> </w:t>
            </w:r>
            <w:r>
              <w:tab/>
            </w:r>
            <w:r w:rsidR="00DB673C">
              <w:t xml:space="preserve">bei der Aufnahme auf dem Weg der Erteilung mit dem rechtskräftigen Einburgerungsbeschluss der </w:t>
            </w:r>
            <w:r w:rsidR="00F5386A">
              <w:fldChar w:fldCharType="begin">
                <w:ffData>
                  <w:name w:val="Text26"/>
                  <w:enabled/>
                  <w:calcOnExit w:val="0"/>
                  <w:textInput>
                    <w:default w:val="Burgergemeindeversammlung/Burgerrates;"/>
                  </w:textInput>
                </w:ffData>
              </w:fldChar>
            </w:r>
            <w:bookmarkStart w:id="14" w:name="Text26"/>
            <w:r>
              <w:instrText xml:space="preserve"> FORMTEXT </w:instrText>
            </w:r>
            <w:r w:rsidR="00F5386A">
              <w:fldChar w:fldCharType="separate"/>
            </w:r>
            <w:r>
              <w:rPr>
                <w:noProof/>
              </w:rPr>
              <w:t>Burgergemeindeversammlung/Burgerrates;</w:t>
            </w:r>
            <w:r w:rsidR="00F5386A">
              <w:fldChar w:fldCharType="end"/>
            </w:r>
            <w:bookmarkEnd w:id="14"/>
          </w:p>
          <w:p w:rsidR="00DB673C" w:rsidRPr="00DB673C" w:rsidRDefault="000053A7" w:rsidP="000053A7">
            <w:pPr>
              <w:ind w:left="214" w:hanging="284"/>
              <w:jc w:val="both"/>
            </w:pPr>
            <w:r>
              <w:t>b.</w:t>
            </w:r>
            <w:r w:rsidR="00DB673C">
              <w:t xml:space="preserve"> </w:t>
            </w:r>
            <w:r>
              <w:tab/>
            </w:r>
            <w:r w:rsidR="00DB673C">
              <w:t>bei der Aufnahme auf dem Weg der Zusicherung mit der rechtskräftigen Erteilung des Kantonsbürgerrechts durc</w:t>
            </w:r>
            <w:r w:rsidR="00375B14">
              <w:t>h die Polizei- und Militärdirektion</w:t>
            </w:r>
            <w:r w:rsidR="00DB673C">
              <w:t xml:space="preserve"> des Kantons Bern</w:t>
            </w:r>
            <w:r w:rsidR="002F750E">
              <w:t>.</w:t>
            </w:r>
          </w:p>
          <w:p w:rsidR="00650B5C" w:rsidRPr="00650B5C" w:rsidRDefault="00650B5C" w:rsidP="00650B5C">
            <w:pPr>
              <w:ind w:left="-70"/>
              <w:jc w:val="both"/>
            </w:pPr>
          </w:p>
        </w:tc>
      </w:tr>
      <w:tr w:rsidR="005D45FD">
        <w:tc>
          <w:tcPr>
            <w:tcW w:w="1771" w:type="dxa"/>
          </w:tcPr>
          <w:p w:rsidR="00B364DA" w:rsidRPr="00BB237C" w:rsidRDefault="00AD5DEB" w:rsidP="00CD1F48">
            <w:pPr>
              <w:rPr>
                <w:sz w:val="16"/>
                <w:szCs w:val="16"/>
              </w:rPr>
            </w:pPr>
            <w:r>
              <w:rPr>
                <w:sz w:val="16"/>
                <w:szCs w:val="16"/>
              </w:rPr>
              <w:t>Eröffnung</w:t>
            </w:r>
          </w:p>
          <w:p w:rsidR="005D45FD" w:rsidRDefault="005D45FD">
            <w:pPr>
              <w:spacing w:before="60"/>
              <w:ind w:right="71"/>
              <w:rPr>
                <w:sz w:val="16"/>
              </w:rPr>
            </w:pPr>
          </w:p>
        </w:tc>
        <w:tc>
          <w:tcPr>
            <w:tcW w:w="7655" w:type="dxa"/>
          </w:tcPr>
          <w:p w:rsidR="005D45FD" w:rsidRDefault="00B364DA" w:rsidP="002F750E">
            <w:pPr>
              <w:ind w:left="-68"/>
              <w:jc w:val="both"/>
            </w:pPr>
            <w:r w:rsidRPr="00F06FE5">
              <w:rPr>
                <w:b/>
              </w:rPr>
              <w:t xml:space="preserve">Art. </w:t>
            </w:r>
            <w:r w:rsidR="00AD5DEB">
              <w:rPr>
                <w:b/>
              </w:rPr>
              <w:t xml:space="preserve">23  </w:t>
            </w:r>
            <w:r w:rsidR="00AD5DEB" w:rsidRPr="002F750E">
              <w:rPr>
                <w:szCs w:val="22"/>
                <w:vertAlign w:val="superscript"/>
              </w:rPr>
              <w:t>1</w:t>
            </w:r>
            <w:r w:rsidR="00AD5DEB">
              <w:t>Sobald die Einburgerungsunterlagen vom Amt für Migration und Personenstand (Zivilstands- und Bürgerrechtsdienst) des Kantons Bern ei</w:t>
            </w:r>
            <w:r w:rsidR="00AD5DEB">
              <w:t>n</w:t>
            </w:r>
            <w:r w:rsidR="00AD5DEB">
              <w:t xml:space="preserve">getroffen sind, wird den neu </w:t>
            </w:r>
            <w:r w:rsidR="002F750E">
              <w:t>aufgenommenen Burgerinnen und Burgern ihre definitive Aufnahme schriftlich und an der nächsten Burgergemeindeve</w:t>
            </w:r>
            <w:r w:rsidR="002F750E">
              <w:t>r</w:t>
            </w:r>
            <w:r w:rsidR="002F750E">
              <w:t>sammlung mündlich eröffnet</w:t>
            </w:r>
            <w:r>
              <w:t>.</w:t>
            </w:r>
          </w:p>
          <w:p w:rsidR="00650B5C" w:rsidRPr="00650B5C" w:rsidRDefault="00650B5C" w:rsidP="002F750E">
            <w:pPr>
              <w:ind w:left="-68"/>
              <w:jc w:val="both"/>
            </w:pPr>
          </w:p>
        </w:tc>
      </w:tr>
      <w:tr w:rsidR="002F750E">
        <w:tc>
          <w:tcPr>
            <w:tcW w:w="1771" w:type="dxa"/>
          </w:tcPr>
          <w:p w:rsidR="002F750E" w:rsidRDefault="002F750E" w:rsidP="00CD1F48">
            <w:pPr>
              <w:rPr>
                <w:sz w:val="16"/>
                <w:szCs w:val="16"/>
              </w:rPr>
            </w:pPr>
          </w:p>
        </w:tc>
        <w:tc>
          <w:tcPr>
            <w:tcW w:w="7655" w:type="dxa"/>
          </w:tcPr>
          <w:p w:rsidR="002F750E" w:rsidRDefault="002F750E" w:rsidP="002F750E">
            <w:pPr>
              <w:ind w:left="-68"/>
              <w:jc w:val="both"/>
            </w:pPr>
            <w:r w:rsidRPr="002F750E">
              <w:rPr>
                <w:szCs w:val="22"/>
                <w:vertAlign w:val="superscript"/>
              </w:rPr>
              <w:t>2</w:t>
            </w:r>
            <w:r>
              <w:t>Die Burgergemeinde fer</w:t>
            </w:r>
            <w:r w:rsidR="00D70343">
              <w:t>tigt die Einbu</w:t>
            </w:r>
            <w:r>
              <w:t xml:space="preserve">rgerungsurkunde aus und überreicht sie den neu aufgenommenen Burgerinnen und Burgern. </w:t>
            </w:r>
          </w:p>
          <w:p w:rsidR="002F750E" w:rsidRPr="002F750E" w:rsidRDefault="002F750E" w:rsidP="002F750E">
            <w:pPr>
              <w:ind w:left="-68"/>
              <w:jc w:val="both"/>
            </w:pPr>
          </w:p>
        </w:tc>
      </w:tr>
      <w:tr w:rsidR="00B364DA">
        <w:tc>
          <w:tcPr>
            <w:tcW w:w="1771" w:type="dxa"/>
          </w:tcPr>
          <w:p w:rsidR="00B93E94" w:rsidRPr="00BB237C" w:rsidRDefault="002F750E" w:rsidP="00B93E94">
            <w:pPr>
              <w:rPr>
                <w:sz w:val="16"/>
                <w:szCs w:val="16"/>
              </w:rPr>
            </w:pPr>
            <w:r>
              <w:rPr>
                <w:sz w:val="16"/>
                <w:szCs w:val="16"/>
              </w:rPr>
              <w:t>Registrierung</w:t>
            </w:r>
          </w:p>
          <w:p w:rsidR="00B364DA" w:rsidRDefault="00B364DA">
            <w:pPr>
              <w:spacing w:before="60"/>
              <w:ind w:right="71"/>
              <w:rPr>
                <w:sz w:val="16"/>
              </w:rPr>
            </w:pPr>
          </w:p>
        </w:tc>
        <w:tc>
          <w:tcPr>
            <w:tcW w:w="7655" w:type="dxa"/>
          </w:tcPr>
          <w:p w:rsidR="00B364DA" w:rsidRDefault="00B364DA" w:rsidP="00650B5C">
            <w:pPr>
              <w:ind w:left="-70"/>
              <w:jc w:val="both"/>
            </w:pPr>
            <w:r w:rsidRPr="00832B4A">
              <w:rPr>
                <w:b/>
              </w:rPr>
              <w:t xml:space="preserve">Art. </w:t>
            </w:r>
            <w:r w:rsidR="002F750E">
              <w:rPr>
                <w:b/>
              </w:rPr>
              <w:t>24</w:t>
            </w:r>
            <w:r w:rsidR="002F750E">
              <w:t xml:space="preserve">  </w:t>
            </w:r>
            <w:r w:rsidR="00375B14" w:rsidRPr="00375B14">
              <w:rPr>
                <w:szCs w:val="22"/>
                <w:vertAlign w:val="superscript"/>
              </w:rPr>
              <w:t>1</w:t>
            </w:r>
            <w:r w:rsidR="002F750E">
              <w:t>Die Erteilung des Burgerrechts ist dem Amt für Migration und Pers</w:t>
            </w:r>
            <w:r w:rsidR="002F750E">
              <w:t>o</w:t>
            </w:r>
            <w:r w:rsidR="002F750E">
              <w:t xml:space="preserve">nenstand (Zivilstands- und Bürgerrechtsdienst) des Kantons Bern zu melden. Dies sorgt für die Eintragung im Personenstandsregister (Infostar) und stellt den Verlust bisheriger Bürgerrechte fest. Die Eintragung im Burgerrodel darf erst erfolgen, wenn die Registrierung im Infostar durch das Zivilstandsamt gemeldet wird. </w:t>
            </w:r>
          </w:p>
          <w:p w:rsidR="00650B5C" w:rsidRPr="00650B5C" w:rsidRDefault="00650B5C" w:rsidP="00650B5C">
            <w:pPr>
              <w:ind w:left="-70"/>
              <w:jc w:val="both"/>
            </w:pPr>
          </w:p>
        </w:tc>
      </w:tr>
      <w:tr w:rsidR="00B364DA">
        <w:tc>
          <w:tcPr>
            <w:tcW w:w="1771" w:type="dxa"/>
          </w:tcPr>
          <w:p w:rsidR="00B364DA" w:rsidRDefault="00B364DA">
            <w:pPr>
              <w:spacing w:before="60"/>
              <w:ind w:right="71"/>
              <w:rPr>
                <w:sz w:val="16"/>
              </w:rPr>
            </w:pPr>
          </w:p>
        </w:tc>
        <w:tc>
          <w:tcPr>
            <w:tcW w:w="7655" w:type="dxa"/>
          </w:tcPr>
          <w:p w:rsidR="00B364DA" w:rsidRDefault="002F750E" w:rsidP="00650B5C">
            <w:pPr>
              <w:ind w:left="-70"/>
              <w:jc w:val="both"/>
            </w:pPr>
            <w:r>
              <w:rPr>
                <w:szCs w:val="22"/>
                <w:vertAlign w:val="superscript"/>
              </w:rPr>
              <w:t>2</w:t>
            </w:r>
            <w:r>
              <w:t xml:space="preserve">Das Zivilstandsamt stellt den Heimatschein aus. </w:t>
            </w:r>
          </w:p>
          <w:p w:rsidR="00D77D1C" w:rsidRPr="00650B5C" w:rsidRDefault="00D77D1C" w:rsidP="00D77D1C">
            <w:pPr>
              <w:jc w:val="both"/>
            </w:pPr>
          </w:p>
        </w:tc>
      </w:tr>
      <w:tr w:rsidR="00F23ACA">
        <w:tc>
          <w:tcPr>
            <w:tcW w:w="1771" w:type="dxa"/>
          </w:tcPr>
          <w:p w:rsidR="00F23ACA" w:rsidRDefault="00F23ACA" w:rsidP="00460AA5">
            <w:pPr>
              <w:rPr>
                <w:sz w:val="16"/>
                <w:szCs w:val="16"/>
              </w:rPr>
            </w:pPr>
            <w:r w:rsidRPr="00BB237C">
              <w:rPr>
                <w:sz w:val="16"/>
                <w:szCs w:val="16"/>
              </w:rPr>
              <w:t xml:space="preserve">Archivierung </w:t>
            </w:r>
          </w:p>
          <w:p w:rsidR="00F23ACA" w:rsidRPr="00BB237C" w:rsidRDefault="00F23ACA" w:rsidP="00460AA5">
            <w:pPr>
              <w:rPr>
                <w:sz w:val="16"/>
                <w:szCs w:val="16"/>
              </w:rPr>
            </w:pPr>
            <w:r w:rsidRPr="00BB237C">
              <w:rPr>
                <w:sz w:val="16"/>
                <w:szCs w:val="16"/>
              </w:rPr>
              <w:t>der Akten</w:t>
            </w:r>
          </w:p>
          <w:p w:rsidR="00F23ACA" w:rsidRDefault="00F23ACA" w:rsidP="00460AA5">
            <w:pPr>
              <w:spacing w:before="60"/>
              <w:ind w:right="71"/>
              <w:rPr>
                <w:sz w:val="16"/>
              </w:rPr>
            </w:pPr>
          </w:p>
        </w:tc>
        <w:tc>
          <w:tcPr>
            <w:tcW w:w="7655" w:type="dxa"/>
          </w:tcPr>
          <w:p w:rsidR="00F23ACA" w:rsidRDefault="00F23ACA" w:rsidP="00460AA5">
            <w:pPr>
              <w:ind w:left="-70"/>
              <w:jc w:val="both"/>
            </w:pPr>
            <w:r w:rsidRPr="00CA5219">
              <w:rPr>
                <w:b/>
              </w:rPr>
              <w:t xml:space="preserve">Art. </w:t>
            </w:r>
            <w:r>
              <w:rPr>
                <w:b/>
              </w:rPr>
              <w:t>25</w:t>
            </w:r>
            <w:r>
              <w:t xml:space="preserve">  </w:t>
            </w:r>
            <w:r w:rsidRPr="000D3BAB">
              <w:rPr>
                <w:szCs w:val="22"/>
                <w:vertAlign w:val="superscript"/>
              </w:rPr>
              <w:t>1</w:t>
            </w:r>
            <w:r>
              <w:t>Die Ein</w:t>
            </w:r>
            <w:r w:rsidR="00A507FF">
              <w:t>bu</w:t>
            </w:r>
            <w:r w:rsidR="00375B14">
              <w:t>rgerungsakten werden von der Burgerg</w:t>
            </w:r>
            <w:r>
              <w:t>emeinde archiviert, de</w:t>
            </w:r>
            <w:r w:rsidR="00375B14">
              <w:t>ren Bu</w:t>
            </w:r>
            <w:r>
              <w:t>rgerrecht die Person erworben hat.</w:t>
            </w:r>
          </w:p>
          <w:p w:rsidR="00F23ACA" w:rsidRPr="005725DA" w:rsidRDefault="00F23ACA" w:rsidP="00460AA5">
            <w:pPr>
              <w:ind w:left="-70"/>
              <w:jc w:val="both"/>
            </w:pPr>
          </w:p>
        </w:tc>
      </w:tr>
      <w:tr w:rsidR="00F23ACA">
        <w:tc>
          <w:tcPr>
            <w:tcW w:w="1771" w:type="dxa"/>
          </w:tcPr>
          <w:p w:rsidR="00F23ACA" w:rsidRPr="00BB237C" w:rsidRDefault="00F23ACA" w:rsidP="00460AA5">
            <w:pPr>
              <w:rPr>
                <w:sz w:val="16"/>
                <w:szCs w:val="16"/>
              </w:rPr>
            </w:pPr>
          </w:p>
        </w:tc>
        <w:tc>
          <w:tcPr>
            <w:tcW w:w="7655" w:type="dxa"/>
          </w:tcPr>
          <w:p w:rsidR="00F23ACA" w:rsidRDefault="00F23ACA" w:rsidP="00F23ACA">
            <w:pPr>
              <w:ind w:left="-68"/>
              <w:jc w:val="both"/>
            </w:pPr>
            <w:r w:rsidRPr="000D3BAB">
              <w:rPr>
                <w:szCs w:val="22"/>
                <w:vertAlign w:val="superscript"/>
              </w:rPr>
              <w:t>2</w:t>
            </w:r>
            <w:r>
              <w:t>Sie werden während mindestens fünfzig Jahren aufbewahrt.</w:t>
            </w:r>
          </w:p>
          <w:p w:rsidR="00F23ACA" w:rsidRDefault="00F23ACA" w:rsidP="00F23ACA">
            <w:pPr>
              <w:ind w:left="-68"/>
              <w:jc w:val="both"/>
            </w:pPr>
          </w:p>
          <w:p w:rsidR="008D0C46" w:rsidRPr="00F23ACA" w:rsidRDefault="008D0C46" w:rsidP="00F23ACA">
            <w:pPr>
              <w:ind w:left="-68"/>
              <w:jc w:val="both"/>
            </w:pPr>
          </w:p>
        </w:tc>
      </w:tr>
      <w:tr w:rsidR="00F23ACA">
        <w:tc>
          <w:tcPr>
            <w:tcW w:w="1771" w:type="dxa"/>
          </w:tcPr>
          <w:p w:rsidR="00F23ACA" w:rsidRPr="00BB237C" w:rsidRDefault="00F23ACA" w:rsidP="00460AA5">
            <w:pPr>
              <w:rPr>
                <w:sz w:val="16"/>
                <w:szCs w:val="16"/>
              </w:rPr>
            </w:pPr>
          </w:p>
        </w:tc>
        <w:tc>
          <w:tcPr>
            <w:tcW w:w="7655" w:type="dxa"/>
          </w:tcPr>
          <w:p w:rsidR="00F23ACA" w:rsidRDefault="00F23ACA" w:rsidP="00F23ACA">
            <w:pPr>
              <w:ind w:left="-70"/>
              <w:jc w:val="both"/>
              <w:rPr>
                <w:b/>
              </w:rPr>
            </w:pPr>
            <w:r>
              <w:rPr>
                <w:b/>
              </w:rPr>
              <w:t>VII. Verlust des Burgerrechts</w:t>
            </w:r>
          </w:p>
          <w:p w:rsidR="00F23ACA" w:rsidRPr="00F23ACA" w:rsidRDefault="00F23ACA" w:rsidP="00F23ACA">
            <w:pPr>
              <w:ind w:left="-70"/>
              <w:jc w:val="both"/>
              <w:rPr>
                <w:b/>
              </w:rPr>
            </w:pPr>
          </w:p>
        </w:tc>
      </w:tr>
      <w:tr w:rsidR="00F23ACA">
        <w:tc>
          <w:tcPr>
            <w:tcW w:w="1771" w:type="dxa"/>
          </w:tcPr>
          <w:p w:rsidR="00F23ACA" w:rsidRPr="00BB237C" w:rsidRDefault="00F23ACA" w:rsidP="00305EC1">
            <w:pPr>
              <w:rPr>
                <w:sz w:val="16"/>
                <w:szCs w:val="16"/>
              </w:rPr>
            </w:pPr>
            <w:r>
              <w:rPr>
                <w:sz w:val="16"/>
                <w:szCs w:val="16"/>
              </w:rPr>
              <w:t>Von Gesetzes wegen</w:t>
            </w:r>
          </w:p>
          <w:p w:rsidR="00F23ACA" w:rsidRPr="00BB237C" w:rsidRDefault="00F23ACA" w:rsidP="00305EC1">
            <w:pPr>
              <w:jc w:val="both"/>
              <w:rPr>
                <w:sz w:val="16"/>
                <w:szCs w:val="16"/>
              </w:rPr>
            </w:pPr>
          </w:p>
          <w:p w:rsidR="00F23ACA" w:rsidRDefault="00F23ACA">
            <w:pPr>
              <w:spacing w:before="60"/>
              <w:ind w:right="71"/>
              <w:rPr>
                <w:sz w:val="16"/>
              </w:rPr>
            </w:pPr>
          </w:p>
        </w:tc>
        <w:tc>
          <w:tcPr>
            <w:tcW w:w="7655" w:type="dxa"/>
          </w:tcPr>
          <w:p w:rsidR="00F23ACA" w:rsidRDefault="00F23ACA" w:rsidP="00D77D1C">
            <w:pPr>
              <w:overflowPunct/>
              <w:autoSpaceDE/>
              <w:autoSpaceDN/>
              <w:adjustRightInd/>
              <w:ind w:left="-70"/>
              <w:jc w:val="both"/>
              <w:textAlignment w:val="auto"/>
            </w:pPr>
            <w:r w:rsidRPr="0087516B">
              <w:rPr>
                <w:b/>
              </w:rPr>
              <w:t xml:space="preserve">Art. </w:t>
            </w:r>
            <w:r>
              <w:rPr>
                <w:b/>
              </w:rPr>
              <w:t>26</w:t>
            </w:r>
            <w:r>
              <w:t xml:space="preserve">  </w:t>
            </w:r>
            <w:r w:rsidRPr="000D3BAB">
              <w:rPr>
                <w:szCs w:val="22"/>
                <w:vertAlign w:val="superscript"/>
              </w:rPr>
              <w:t>1</w:t>
            </w:r>
            <w:r>
              <w:t>Das Burgerrecht erlischt von Gesetzes wegen:</w:t>
            </w:r>
          </w:p>
          <w:p w:rsidR="00F23ACA" w:rsidRDefault="000053A7" w:rsidP="000053A7">
            <w:pPr>
              <w:overflowPunct/>
              <w:autoSpaceDE/>
              <w:autoSpaceDN/>
              <w:adjustRightInd/>
              <w:ind w:left="214" w:hanging="284"/>
              <w:jc w:val="both"/>
              <w:textAlignment w:val="auto"/>
            </w:pPr>
            <w:r>
              <w:t>a.</w:t>
            </w:r>
            <w:r w:rsidR="00F23ACA">
              <w:t xml:space="preserve"> </w:t>
            </w:r>
            <w:r>
              <w:tab/>
            </w:r>
            <w:r w:rsidR="00F23ACA">
              <w:t>durch Verlust des Schweizer Bürgerrechts (Art. 8 ff. BüG);</w:t>
            </w:r>
          </w:p>
          <w:p w:rsidR="00F23ACA" w:rsidRDefault="000053A7" w:rsidP="000053A7">
            <w:pPr>
              <w:overflowPunct/>
              <w:autoSpaceDE/>
              <w:autoSpaceDN/>
              <w:adjustRightInd/>
              <w:ind w:left="214" w:hanging="284"/>
              <w:jc w:val="both"/>
              <w:textAlignment w:val="auto"/>
            </w:pPr>
            <w:r>
              <w:t>b.</w:t>
            </w:r>
            <w:r w:rsidR="00F23ACA">
              <w:t xml:space="preserve"> </w:t>
            </w:r>
            <w:r>
              <w:tab/>
            </w:r>
            <w:r w:rsidR="00F23ACA">
              <w:t>durch Erwerb eines andern Bürgerrechts, sofern nicht binnen eines M</w:t>
            </w:r>
            <w:r w:rsidR="00F23ACA">
              <w:t>o</w:t>
            </w:r>
            <w:r w:rsidR="00F23ACA">
              <w:t>nats eine entsprechende Erklärung abgegeben wird (Art. 3 KBüG);</w:t>
            </w:r>
          </w:p>
          <w:p w:rsidR="00F23ACA" w:rsidRDefault="000053A7" w:rsidP="000053A7">
            <w:pPr>
              <w:overflowPunct/>
              <w:autoSpaceDE/>
              <w:autoSpaceDN/>
              <w:adjustRightInd/>
              <w:ind w:left="214" w:hanging="284"/>
              <w:jc w:val="both"/>
              <w:textAlignment w:val="auto"/>
            </w:pPr>
            <w:r>
              <w:t>c.</w:t>
            </w:r>
            <w:r w:rsidR="00375B14">
              <w:t xml:space="preserve"> </w:t>
            </w:r>
            <w:r>
              <w:tab/>
            </w:r>
            <w:r w:rsidR="00301BFF">
              <w:t>bei minderjährigen</w:t>
            </w:r>
            <w:r w:rsidR="00375B14">
              <w:t xml:space="preserve"> Kindern</w:t>
            </w:r>
            <w:r w:rsidR="00F23ACA">
              <w:t xml:space="preserve"> durch Miteinbezug in die Einbürgerung eines Elternteils, wenn dieser das Burgerrecht nicht beibehält (Art. 4 KBüG);</w:t>
            </w:r>
          </w:p>
          <w:p w:rsidR="00F23ACA" w:rsidRPr="00D77D1C" w:rsidRDefault="000053A7" w:rsidP="000053A7">
            <w:pPr>
              <w:overflowPunct/>
              <w:autoSpaceDE/>
              <w:autoSpaceDN/>
              <w:adjustRightInd/>
              <w:ind w:left="214" w:hanging="284"/>
              <w:jc w:val="both"/>
              <w:textAlignment w:val="auto"/>
            </w:pPr>
            <w:r>
              <w:t>d.</w:t>
            </w:r>
            <w:r w:rsidR="00F23ACA">
              <w:t xml:space="preserve"> </w:t>
            </w:r>
            <w:r>
              <w:tab/>
            </w:r>
            <w:r w:rsidR="00F23ACA">
              <w:t>durch den Verlust des Bürgerrechts der Einwohnergemeinde (Art. 5 KBüG).</w:t>
            </w:r>
          </w:p>
          <w:p w:rsidR="00F23ACA" w:rsidRPr="005725DA" w:rsidRDefault="00F23ACA" w:rsidP="005725DA">
            <w:pPr>
              <w:overflowPunct/>
              <w:autoSpaceDE/>
              <w:autoSpaceDN/>
              <w:adjustRightInd/>
              <w:ind w:left="-70"/>
              <w:jc w:val="both"/>
              <w:textAlignment w:val="auto"/>
            </w:pPr>
          </w:p>
        </w:tc>
      </w:tr>
      <w:tr w:rsidR="00F23ACA">
        <w:tc>
          <w:tcPr>
            <w:tcW w:w="1771" w:type="dxa"/>
          </w:tcPr>
          <w:p w:rsidR="00F23ACA" w:rsidRDefault="00F23ACA">
            <w:pPr>
              <w:spacing w:before="60"/>
              <w:ind w:right="71"/>
              <w:rPr>
                <w:sz w:val="16"/>
              </w:rPr>
            </w:pPr>
            <w:r>
              <w:rPr>
                <w:sz w:val="16"/>
              </w:rPr>
              <w:t>Durch Beschluss</w:t>
            </w:r>
          </w:p>
        </w:tc>
        <w:tc>
          <w:tcPr>
            <w:tcW w:w="7655" w:type="dxa"/>
          </w:tcPr>
          <w:p w:rsidR="00F23ACA" w:rsidRDefault="00F23ACA" w:rsidP="0090263E">
            <w:pPr>
              <w:ind w:left="-68"/>
              <w:jc w:val="both"/>
            </w:pPr>
            <w:r w:rsidRPr="000D3BAB">
              <w:rPr>
                <w:szCs w:val="22"/>
                <w:vertAlign w:val="superscript"/>
              </w:rPr>
              <w:t>2</w:t>
            </w:r>
            <w:r>
              <w:t>Das Burgerrecht geht verloren:</w:t>
            </w:r>
          </w:p>
          <w:p w:rsidR="00F23ACA" w:rsidRDefault="000053A7" w:rsidP="000053A7">
            <w:pPr>
              <w:ind w:left="214" w:hanging="284"/>
              <w:jc w:val="both"/>
            </w:pPr>
            <w:r>
              <w:lastRenderedPageBreak/>
              <w:t>a.</w:t>
            </w:r>
            <w:r w:rsidR="00F23ACA">
              <w:t xml:space="preserve"> </w:t>
            </w:r>
            <w:r>
              <w:tab/>
            </w:r>
            <w:r w:rsidR="00F23ACA">
              <w:t>mit der Nichtigerklärung der Einbürgerung (Art. 41 BüG);</w:t>
            </w:r>
          </w:p>
          <w:p w:rsidR="00F23ACA" w:rsidRDefault="000053A7" w:rsidP="000053A7">
            <w:pPr>
              <w:ind w:left="214" w:hanging="284"/>
              <w:jc w:val="both"/>
            </w:pPr>
            <w:r>
              <w:t>b.</w:t>
            </w:r>
            <w:r w:rsidR="00F23ACA">
              <w:t xml:space="preserve"> </w:t>
            </w:r>
            <w:r>
              <w:tab/>
            </w:r>
            <w:r w:rsidR="00F23ACA">
              <w:t>mit der Entlassung aus dem Schweizer Bürgerrecht (Art. 42 BüG);</w:t>
            </w:r>
          </w:p>
          <w:p w:rsidR="00F23ACA" w:rsidRDefault="000053A7" w:rsidP="000053A7">
            <w:pPr>
              <w:ind w:left="214" w:hanging="284"/>
              <w:jc w:val="both"/>
            </w:pPr>
            <w:r>
              <w:t>c.</w:t>
            </w:r>
            <w:r w:rsidR="00F23ACA">
              <w:t xml:space="preserve"> </w:t>
            </w:r>
            <w:r>
              <w:tab/>
            </w:r>
            <w:r w:rsidR="00F23ACA">
              <w:t>mit dem Entzug des Schweizer Bürgerrechts (Art. 48 BüG);</w:t>
            </w:r>
          </w:p>
          <w:p w:rsidR="00F23ACA" w:rsidRDefault="000053A7" w:rsidP="000053A7">
            <w:pPr>
              <w:ind w:left="214" w:hanging="284"/>
              <w:jc w:val="both"/>
            </w:pPr>
            <w:r>
              <w:t>d.</w:t>
            </w:r>
            <w:r w:rsidR="00F23ACA">
              <w:t xml:space="preserve"> </w:t>
            </w:r>
            <w:r>
              <w:tab/>
            </w:r>
            <w:r w:rsidR="00F23ACA">
              <w:t>mit der Entlassung aus dem Kantonsbürgerrecht oder dem Bürgerrecht der Einwohnergemeinde (Art. 17 KBüG);</w:t>
            </w:r>
          </w:p>
          <w:p w:rsidR="00F23ACA" w:rsidRDefault="000053A7" w:rsidP="000053A7">
            <w:pPr>
              <w:ind w:left="214" w:hanging="284"/>
              <w:jc w:val="both"/>
            </w:pPr>
            <w:r>
              <w:t>e.</w:t>
            </w:r>
            <w:r w:rsidR="00F23ACA">
              <w:t xml:space="preserve"> </w:t>
            </w:r>
            <w:r>
              <w:tab/>
            </w:r>
            <w:r w:rsidR="00F23ACA">
              <w:t>auf Gesuch hin mit Beschluss des Burgerrates, auch wenn das Bürge</w:t>
            </w:r>
            <w:r w:rsidR="00F23ACA">
              <w:t>r</w:t>
            </w:r>
            <w:r w:rsidR="00F23ACA">
              <w:t>recht der Einwohnergemeinde beibehalten wird (Art. 19 Abs. 2 KBüG).</w:t>
            </w:r>
          </w:p>
          <w:p w:rsidR="00F23ACA" w:rsidRDefault="00F23ACA" w:rsidP="005725DA">
            <w:pPr>
              <w:ind w:left="-70"/>
              <w:jc w:val="both"/>
            </w:pPr>
          </w:p>
          <w:p w:rsidR="00F23ACA" w:rsidRPr="005725DA" w:rsidRDefault="00F23ACA" w:rsidP="005725DA">
            <w:pPr>
              <w:ind w:left="-70"/>
              <w:jc w:val="both"/>
            </w:pPr>
          </w:p>
        </w:tc>
      </w:tr>
      <w:tr w:rsidR="00F23ACA">
        <w:tc>
          <w:tcPr>
            <w:tcW w:w="1771" w:type="dxa"/>
          </w:tcPr>
          <w:p w:rsidR="00F23ACA" w:rsidRDefault="00F23ACA">
            <w:pPr>
              <w:spacing w:before="60"/>
              <w:ind w:right="71"/>
              <w:rPr>
                <w:sz w:val="16"/>
              </w:rPr>
            </w:pPr>
          </w:p>
        </w:tc>
        <w:tc>
          <w:tcPr>
            <w:tcW w:w="7655" w:type="dxa"/>
          </w:tcPr>
          <w:p w:rsidR="00F23ACA" w:rsidRDefault="004C0472" w:rsidP="00F23ACA">
            <w:pPr>
              <w:ind w:left="-70"/>
              <w:jc w:val="both"/>
              <w:rPr>
                <w:b/>
              </w:rPr>
            </w:pPr>
            <w:r>
              <w:rPr>
                <w:b/>
              </w:rPr>
              <w:t>VIII. Ehrenburgerrecht</w:t>
            </w:r>
          </w:p>
          <w:p w:rsidR="00F23ACA" w:rsidRPr="005725DA" w:rsidRDefault="00F23ACA" w:rsidP="005725DA">
            <w:pPr>
              <w:ind w:left="-70"/>
              <w:jc w:val="both"/>
            </w:pPr>
          </w:p>
        </w:tc>
      </w:tr>
      <w:tr w:rsidR="00F23ACA">
        <w:tc>
          <w:tcPr>
            <w:tcW w:w="1771" w:type="dxa"/>
          </w:tcPr>
          <w:p w:rsidR="00F23ACA" w:rsidRPr="00BB237C" w:rsidRDefault="00F23ACA" w:rsidP="0056674B">
            <w:pPr>
              <w:rPr>
                <w:sz w:val="16"/>
                <w:szCs w:val="16"/>
              </w:rPr>
            </w:pPr>
          </w:p>
        </w:tc>
        <w:tc>
          <w:tcPr>
            <w:tcW w:w="7655" w:type="dxa"/>
          </w:tcPr>
          <w:p w:rsidR="008D0C46" w:rsidRDefault="008D0C46" w:rsidP="008D0C46">
            <w:pPr>
              <w:ind w:left="-70"/>
              <w:jc w:val="both"/>
              <w:rPr>
                <w:rFonts w:cs="Arial"/>
                <w:szCs w:val="22"/>
              </w:rPr>
            </w:pPr>
            <w:r>
              <w:rPr>
                <w:rFonts w:cs="Arial"/>
                <w:b/>
                <w:szCs w:val="22"/>
              </w:rPr>
              <w:t xml:space="preserve">Art. 27  </w:t>
            </w:r>
            <w:r w:rsidRPr="008D0C46">
              <w:rPr>
                <w:rFonts w:cs="Arial"/>
                <w:szCs w:val="22"/>
                <w:vertAlign w:val="superscript"/>
              </w:rPr>
              <w:t>1</w:t>
            </w:r>
            <w:r>
              <w:rPr>
                <w:rFonts w:cs="Arial"/>
                <w:szCs w:val="22"/>
              </w:rPr>
              <w:t>Wer sich um die Burgergemeinde oder die Öffentlichkeit besonders verdient gemacht hat, kann mit seinem Einverständnis ehrenhalber eingebu</w:t>
            </w:r>
            <w:r>
              <w:rPr>
                <w:rFonts w:cs="Arial"/>
                <w:szCs w:val="22"/>
              </w:rPr>
              <w:t>r</w:t>
            </w:r>
            <w:r>
              <w:rPr>
                <w:rFonts w:cs="Arial"/>
                <w:szCs w:val="22"/>
              </w:rPr>
              <w:t>gert werden. Die Erteilung des Ehrenburgerrechts ist an keine Wohnsitzv</w:t>
            </w:r>
            <w:r>
              <w:rPr>
                <w:rFonts w:cs="Arial"/>
                <w:szCs w:val="22"/>
              </w:rPr>
              <w:t>o</w:t>
            </w:r>
            <w:r>
              <w:rPr>
                <w:rFonts w:cs="Arial"/>
                <w:szCs w:val="22"/>
              </w:rPr>
              <w:t>raussetzungen gebunden und hat keinen Einfluss auf die bestehenden Bü</w:t>
            </w:r>
            <w:r>
              <w:rPr>
                <w:rFonts w:cs="Arial"/>
                <w:szCs w:val="22"/>
              </w:rPr>
              <w:t>r</w:t>
            </w:r>
            <w:r>
              <w:rPr>
                <w:rFonts w:cs="Arial"/>
                <w:szCs w:val="22"/>
              </w:rPr>
              <w:t xml:space="preserve">gerrechte. Das Ehrenburgerrecht steht ausschliesslich der Person zu, der es verliehen wird. </w:t>
            </w:r>
          </w:p>
          <w:p w:rsidR="00F23ACA" w:rsidRPr="00CA5219" w:rsidRDefault="00F23ACA" w:rsidP="005725DA">
            <w:pPr>
              <w:ind w:left="-70"/>
              <w:jc w:val="both"/>
              <w:rPr>
                <w:b/>
              </w:rPr>
            </w:pPr>
          </w:p>
        </w:tc>
      </w:tr>
      <w:tr w:rsidR="008D0C46">
        <w:tc>
          <w:tcPr>
            <w:tcW w:w="1771" w:type="dxa"/>
          </w:tcPr>
          <w:p w:rsidR="008D0C46" w:rsidRPr="00BB237C" w:rsidRDefault="008D0C46" w:rsidP="0056674B">
            <w:pPr>
              <w:rPr>
                <w:sz w:val="16"/>
                <w:szCs w:val="16"/>
              </w:rPr>
            </w:pPr>
          </w:p>
        </w:tc>
        <w:tc>
          <w:tcPr>
            <w:tcW w:w="7655" w:type="dxa"/>
          </w:tcPr>
          <w:p w:rsidR="008D0C46" w:rsidRDefault="008D0C46" w:rsidP="008D0C46">
            <w:pPr>
              <w:ind w:left="-70"/>
              <w:jc w:val="both"/>
              <w:rPr>
                <w:rFonts w:cs="Arial"/>
                <w:szCs w:val="22"/>
              </w:rPr>
            </w:pPr>
            <w:r w:rsidRPr="008D0C46">
              <w:rPr>
                <w:rFonts w:cs="Arial"/>
                <w:szCs w:val="22"/>
                <w:vertAlign w:val="superscript"/>
              </w:rPr>
              <w:t>2</w:t>
            </w:r>
            <w:r>
              <w:rPr>
                <w:rFonts w:cs="Arial"/>
                <w:szCs w:val="22"/>
              </w:rPr>
              <w:t>Ein Antrag auf Erteilung des Ehrenburgerrechts kann vom Burgerrat oder auf dem Weg der Initiative nach den Bestimmungen des Organisations- und Ve</w:t>
            </w:r>
            <w:r>
              <w:rPr>
                <w:rFonts w:cs="Arial"/>
                <w:szCs w:val="22"/>
              </w:rPr>
              <w:t>r</w:t>
            </w:r>
            <w:r>
              <w:rPr>
                <w:rFonts w:cs="Arial"/>
                <w:szCs w:val="22"/>
              </w:rPr>
              <w:t>waltungsreglements gestellt werden. Er ist eingehend zu begründen.</w:t>
            </w:r>
          </w:p>
          <w:p w:rsidR="008D0C46" w:rsidRDefault="008D0C46" w:rsidP="008D0C46">
            <w:pPr>
              <w:ind w:left="-70"/>
              <w:jc w:val="both"/>
              <w:rPr>
                <w:rFonts w:cs="Arial"/>
                <w:szCs w:val="22"/>
              </w:rPr>
            </w:pPr>
          </w:p>
          <w:p w:rsidR="008D0C46" w:rsidRPr="008D0C46" w:rsidRDefault="008D0C46" w:rsidP="008D0C46">
            <w:pPr>
              <w:ind w:left="-70"/>
              <w:jc w:val="both"/>
              <w:rPr>
                <w:rFonts w:cs="Arial"/>
                <w:szCs w:val="22"/>
              </w:rPr>
            </w:pPr>
          </w:p>
        </w:tc>
      </w:tr>
      <w:tr w:rsidR="00F23ACA">
        <w:tc>
          <w:tcPr>
            <w:tcW w:w="1771" w:type="dxa"/>
          </w:tcPr>
          <w:p w:rsidR="00F23ACA" w:rsidRDefault="00F23ACA" w:rsidP="00D01D1B">
            <w:pPr>
              <w:ind w:right="74"/>
              <w:rPr>
                <w:sz w:val="16"/>
              </w:rPr>
            </w:pPr>
          </w:p>
        </w:tc>
        <w:tc>
          <w:tcPr>
            <w:tcW w:w="7655" w:type="dxa"/>
          </w:tcPr>
          <w:p w:rsidR="00F23ACA" w:rsidRDefault="008D0C46" w:rsidP="005725DA">
            <w:pPr>
              <w:ind w:left="-70"/>
              <w:jc w:val="both"/>
              <w:rPr>
                <w:b/>
              </w:rPr>
            </w:pPr>
            <w:r>
              <w:rPr>
                <w:b/>
              </w:rPr>
              <w:t>IX</w:t>
            </w:r>
            <w:r w:rsidR="00F23ACA">
              <w:rPr>
                <w:b/>
              </w:rPr>
              <w:t>. Schlussbestimmungen</w:t>
            </w:r>
          </w:p>
          <w:p w:rsidR="00F23ACA" w:rsidRPr="005725DA" w:rsidRDefault="00F23ACA" w:rsidP="005725DA">
            <w:pPr>
              <w:ind w:left="-70"/>
              <w:jc w:val="both"/>
              <w:rPr>
                <w:b/>
              </w:rPr>
            </w:pPr>
          </w:p>
        </w:tc>
      </w:tr>
      <w:tr w:rsidR="00F23ACA">
        <w:tc>
          <w:tcPr>
            <w:tcW w:w="1771" w:type="dxa"/>
          </w:tcPr>
          <w:p w:rsidR="00F23ACA" w:rsidRPr="00275376" w:rsidRDefault="00A830DA">
            <w:pPr>
              <w:spacing w:before="60"/>
              <w:ind w:right="71"/>
              <w:rPr>
                <w:sz w:val="16"/>
                <w:szCs w:val="16"/>
              </w:rPr>
            </w:pPr>
            <w:r>
              <w:rPr>
                <w:sz w:val="16"/>
                <w:szCs w:val="16"/>
              </w:rPr>
              <w:t xml:space="preserve">Inkrafttreten </w:t>
            </w:r>
          </w:p>
        </w:tc>
        <w:tc>
          <w:tcPr>
            <w:tcW w:w="7655" w:type="dxa"/>
          </w:tcPr>
          <w:p w:rsidR="00F23ACA" w:rsidRPr="002A5FEF" w:rsidRDefault="002A5FEF" w:rsidP="002A5FEF">
            <w:pPr>
              <w:ind w:left="-70"/>
              <w:jc w:val="both"/>
              <w:rPr>
                <w:b/>
              </w:rPr>
            </w:pPr>
            <w:r>
              <w:rPr>
                <w:b/>
              </w:rPr>
              <w:t xml:space="preserve">Art. 28  </w:t>
            </w:r>
            <w:r w:rsidRPr="002A5FEF">
              <w:rPr>
                <w:szCs w:val="22"/>
                <w:vertAlign w:val="superscript"/>
              </w:rPr>
              <w:t>1</w:t>
            </w:r>
            <w:r>
              <w:rPr>
                <w:rFonts w:cs="Arial"/>
                <w:szCs w:val="22"/>
              </w:rPr>
              <w:t xml:space="preserve">Dieses Reglement ist anlässlich der Burgerversammlung vom </w:t>
            </w:r>
            <w:r w:rsidR="00F5386A">
              <w:rPr>
                <w:rFonts w:cs="Arial"/>
                <w:szCs w:val="22"/>
              </w:rPr>
              <w:fldChar w:fldCharType="begin">
                <w:ffData>
                  <w:name w:val="Text27"/>
                  <w:enabled/>
                  <w:calcOnExit w:val="0"/>
                  <w:textInput/>
                </w:ffData>
              </w:fldChar>
            </w:r>
            <w:bookmarkStart w:id="15" w:name="Text27"/>
            <w:r>
              <w:rPr>
                <w:rFonts w:cs="Arial"/>
                <w:szCs w:val="22"/>
              </w:rPr>
              <w:instrText xml:space="preserve"> FORMTEXT </w:instrText>
            </w:r>
            <w:r w:rsidR="00F5386A">
              <w:rPr>
                <w:rFonts w:cs="Arial"/>
                <w:szCs w:val="22"/>
              </w:rPr>
            </w:r>
            <w:r w:rsidR="00F5386A">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F5386A">
              <w:rPr>
                <w:rFonts w:cs="Arial"/>
                <w:szCs w:val="22"/>
              </w:rPr>
              <w:fldChar w:fldCharType="end"/>
            </w:r>
            <w:bookmarkEnd w:id="15"/>
            <w:r>
              <w:rPr>
                <w:rFonts w:cs="Arial"/>
                <w:szCs w:val="22"/>
              </w:rPr>
              <w:t xml:space="preserve"> beschlossen worden.</w:t>
            </w:r>
            <w:r>
              <w:t xml:space="preserve"> </w:t>
            </w:r>
          </w:p>
          <w:p w:rsidR="00F23ACA" w:rsidRPr="00E7794A" w:rsidRDefault="00F23ACA" w:rsidP="00115403">
            <w:pPr>
              <w:jc w:val="both"/>
              <w:rPr>
                <w:szCs w:val="22"/>
                <w:vertAlign w:val="superscript"/>
              </w:rPr>
            </w:pPr>
          </w:p>
        </w:tc>
      </w:tr>
      <w:tr w:rsidR="002A5FEF">
        <w:tc>
          <w:tcPr>
            <w:tcW w:w="1771" w:type="dxa"/>
          </w:tcPr>
          <w:p w:rsidR="002A5FEF" w:rsidRDefault="002A5FEF">
            <w:pPr>
              <w:spacing w:before="60"/>
              <w:ind w:right="71"/>
              <w:rPr>
                <w:sz w:val="16"/>
                <w:szCs w:val="16"/>
              </w:rPr>
            </w:pPr>
          </w:p>
        </w:tc>
        <w:tc>
          <w:tcPr>
            <w:tcW w:w="7655" w:type="dxa"/>
          </w:tcPr>
          <w:p w:rsidR="002A5FEF" w:rsidRDefault="002A5FEF" w:rsidP="002A5FEF">
            <w:pPr>
              <w:ind w:left="-70"/>
              <w:jc w:val="both"/>
              <w:rPr>
                <w:rFonts w:cs="Arial"/>
                <w:szCs w:val="22"/>
              </w:rPr>
            </w:pPr>
            <w:r w:rsidRPr="002A5FEF">
              <w:rPr>
                <w:szCs w:val="22"/>
                <w:vertAlign w:val="superscript"/>
              </w:rPr>
              <w:t>2</w:t>
            </w:r>
            <w:r>
              <w:t>D</w:t>
            </w:r>
            <w:r>
              <w:rPr>
                <w:rFonts w:cs="Arial"/>
                <w:szCs w:val="22"/>
              </w:rPr>
              <w:t>er Burgerrat bestimmt und publiziert den Zeitpunkt des Inkrafttretens di</w:t>
            </w:r>
            <w:r>
              <w:rPr>
                <w:rFonts w:cs="Arial"/>
                <w:szCs w:val="22"/>
              </w:rPr>
              <w:t>e</w:t>
            </w:r>
            <w:r>
              <w:rPr>
                <w:rFonts w:cs="Arial"/>
                <w:szCs w:val="22"/>
              </w:rPr>
              <w:t>ses Reglements.</w:t>
            </w:r>
          </w:p>
          <w:p w:rsidR="002A5FEF" w:rsidRPr="002A5FEF" w:rsidRDefault="002A5FEF" w:rsidP="002A5FEF">
            <w:pPr>
              <w:ind w:left="-70"/>
              <w:jc w:val="both"/>
            </w:pPr>
          </w:p>
        </w:tc>
      </w:tr>
      <w:tr w:rsidR="00F23ACA">
        <w:tc>
          <w:tcPr>
            <w:tcW w:w="1771" w:type="dxa"/>
          </w:tcPr>
          <w:p w:rsidR="00F23ACA" w:rsidRDefault="00F23ACA">
            <w:pPr>
              <w:spacing w:before="60"/>
              <w:ind w:right="71"/>
              <w:rPr>
                <w:sz w:val="16"/>
                <w:szCs w:val="16"/>
              </w:rPr>
            </w:pPr>
            <w:r>
              <w:rPr>
                <w:sz w:val="16"/>
                <w:szCs w:val="16"/>
              </w:rPr>
              <w:t xml:space="preserve">Aufhebung </w:t>
            </w:r>
          </w:p>
          <w:p w:rsidR="00F23ACA" w:rsidRDefault="00F23ACA" w:rsidP="00D01D1B">
            <w:pPr>
              <w:ind w:right="74"/>
              <w:rPr>
                <w:sz w:val="16"/>
              </w:rPr>
            </w:pPr>
            <w:r>
              <w:rPr>
                <w:sz w:val="16"/>
                <w:szCs w:val="16"/>
              </w:rPr>
              <w:t>bisherigen Rechts</w:t>
            </w:r>
          </w:p>
        </w:tc>
        <w:tc>
          <w:tcPr>
            <w:tcW w:w="7655" w:type="dxa"/>
          </w:tcPr>
          <w:p w:rsidR="002A5FEF" w:rsidRDefault="002A5FEF" w:rsidP="00125C88">
            <w:pPr>
              <w:ind w:left="-70"/>
              <w:jc w:val="both"/>
              <w:rPr>
                <w:rFonts w:cs="Arial"/>
                <w:szCs w:val="22"/>
              </w:rPr>
            </w:pPr>
            <w:r>
              <w:rPr>
                <w:b/>
              </w:rPr>
              <w:t>Art. 29</w:t>
            </w:r>
            <w:r w:rsidR="00F23ACA">
              <w:t xml:space="preserve">  </w:t>
            </w:r>
            <w:r>
              <w:rPr>
                <w:rFonts w:cs="Arial"/>
                <w:szCs w:val="22"/>
              </w:rPr>
              <w:t>Mit dem Inkrafttreten dieses Reglements werden alle widerspreche</w:t>
            </w:r>
            <w:r>
              <w:rPr>
                <w:rFonts w:cs="Arial"/>
                <w:szCs w:val="22"/>
              </w:rPr>
              <w:t>n</w:t>
            </w:r>
            <w:r>
              <w:rPr>
                <w:rFonts w:cs="Arial"/>
                <w:szCs w:val="22"/>
              </w:rPr>
              <w:t xml:space="preserve">den Bestimmungen der Burgergemeinde, insbesondere das Reglement über die Aufnahme in das Burgerrecht vom </w:t>
            </w:r>
            <w:r w:rsidR="00F5386A">
              <w:rPr>
                <w:rFonts w:cs="Arial"/>
                <w:szCs w:val="22"/>
              </w:rPr>
              <w:fldChar w:fldCharType="begin">
                <w:ffData>
                  <w:name w:val="Text28"/>
                  <w:enabled/>
                  <w:calcOnExit w:val="0"/>
                  <w:textInput/>
                </w:ffData>
              </w:fldChar>
            </w:r>
            <w:bookmarkStart w:id="16" w:name="Text28"/>
            <w:r>
              <w:rPr>
                <w:rFonts w:cs="Arial"/>
                <w:szCs w:val="22"/>
              </w:rPr>
              <w:instrText xml:space="preserve"> FORMTEXT </w:instrText>
            </w:r>
            <w:r w:rsidR="00F5386A">
              <w:rPr>
                <w:rFonts w:cs="Arial"/>
                <w:szCs w:val="22"/>
              </w:rPr>
            </w:r>
            <w:r w:rsidR="00F5386A">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F5386A">
              <w:rPr>
                <w:rFonts w:cs="Arial"/>
                <w:szCs w:val="22"/>
              </w:rPr>
              <w:fldChar w:fldCharType="end"/>
            </w:r>
            <w:bookmarkEnd w:id="16"/>
            <w:r>
              <w:rPr>
                <w:rFonts w:cs="Arial"/>
                <w:szCs w:val="22"/>
              </w:rPr>
              <w:t xml:space="preserve">, aufgehoben. </w:t>
            </w:r>
          </w:p>
          <w:p w:rsidR="00F23ACA" w:rsidRDefault="00F23ACA" w:rsidP="0056674B">
            <w:pPr>
              <w:jc w:val="both"/>
              <w:rPr>
                <w:b/>
              </w:rPr>
            </w:pPr>
          </w:p>
        </w:tc>
      </w:tr>
    </w:tbl>
    <w:p w:rsidR="00375B14" w:rsidRDefault="00375B14"/>
    <w:tbl>
      <w:tblPr>
        <w:tblW w:w="0" w:type="auto"/>
        <w:tblLayout w:type="fixed"/>
        <w:tblCellMar>
          <w:left w:w="70" w:type="dxa"/>
          <w:right w:w="70" w:type="dxa"/>
        </w:tblCellMar>
        <w:tblLook w:val="0000" w:firstRow="0" w:lastRow="0" w:firstColumn="0" w:lastColumn="0" w:noHBand="0" w:noVBand="0"/>
      </w:tblPr>
      <w:tblGrid>
        <w:gridCol w:w="1771"/>
        <w:gridCol w:w="3261"/>
        <w:gridCol w:w="4394"/>
      </w:tblGrid>
      <w:tr w:rsidR="00125C88">
        <w:tc>
          <w:tcPr>
            <w:tcW w:w="1771" w:type="dxa"/>
          </w:tcPr>
          <w:p w:rsidR="00125C88" w:rsidRDefault="00125C88">
            <w:pPr>
              <w:ind w:right="71"/>
            </w:pPr>
          </w:p>
        </w:tc>
        <w:tc>
          <w:tcPr>
            <w:tcW w:w="7655" w:type="dxa"/>
            <w:gridSpan w:val="2"/>
          </w:tcPr>
          <w:p w:rsidR="00125C88" w:rsidRDefault="00125C88">
            <w:pPr>
              <w:spacing w:after="60"/>
              <w:ind w:left="-70"/>
            </w:pPr>
            <w:r>
              <w:t xml:space="preserve">Im Namen der Burgergemeinde </w:t>
            </w:r>
            <w:r w:rsidR="00F5386A">
              <w:fldChar w:fldCharType="begin">
                <w:ffData>
                  <w:name w:val="Text30"/>
                  <w:enabled/>
                  <w:calcOnExit w:val="0"/>
                  <w:textInput/>
                </w:ffData>
              </w:fldChar>
            </w:r>
            <w:bookmarkStart w:id="17" w:name="Text30"/>
            <w:r>
              <w:instrText xml:space="preserve"> FORMTEXT </w:instrText>
            </w:r>
            <w:r w:rsidR="00F5386A">
              <w:fldChar w:fldCharType="separate"/>
            </w:r>
            <w:r>
              <w:rPr>
                <w:noProof/>
              </w:rPr>
              <w:t> </w:t>
            </w:r>
            <w:r>
              <w:rPr>
                <w:noProof/>
              </w:rPr>
              <w:t> </w:t>
            </w:r>
            <w:r>
              <w:rPr>
                <w:noProof/>
              </w:rPr>
              <w:t> </w:t>
            </w:r>
            <w:r>
              <w:rPr>
                <w:noProof/>
              </w:rPr>
              <w:t> </w:t>
            </w:r>
            <w:r>
              <w:rPr>
                <w:noProof/>
              </w:rPr>
              <w:t> </w:t>
            </w:r>
            <w:r w:rsidR="00F5386A">
              <w:fldChar w:fldCharType="end"/>
            </w:r>
            <w:bookmarkEnd w:id="17"/>
          </w:p>
        </w:tc>
      </w:tr>
      <w:tr w:rsidR="00D75D26">
        <w:tc>
          <w:tcPr>
            <w:tcW w:w="1771" w:type="dxa"/>
          </w:tcPr>
          <w:p w:rsidR="00D75D26" w:rsidRDefault="00D75D26">
            <w:pPr>
              <w:spacing w:before="60"/>
              <w:ind w:right="71"/>
            </w:pPr>
          </w:p>
        </w:tc>
        <w:tc>
          <w:tcPr>
            <w:tcW w:w="3261" w:type="dxa"/>
          </w:tcPr>
          <w:p w:rsidR="00D75D26" w:rsidRDefault="00125C88">
            <w:pPr>
              <w:spacing w:before="60"/>
              <w:ind w:left="-70"/>
            </w:pPr>
            <w:r>
              <w:t>Die Präsidentin/Der Präsident:</w:t>
            </w:r>
          </w:p>
        </w:tc>
        <w:tc>
          <w:tcPr>
            <w:tcW w:w="4394" w:type="dxa"/>
          </w:tcPr>
          <w:p w:rsidR="00D75D26" w:rsidRDefault="00125C88">
            <w:pPr>
              <w:spacing w:before="60"/>
              <w:ind w:left="-70"/>
            </w:pPr>
            <w:r>
              <w:t>Die Burgerschreiberin/Der Burgerschreiber:</w:t>
            </w:r>
          </w:p>
        </w:tc>
      </w:tr>
      <w:tr w:rsidR="00D75D26">
        <w:tc>
          <w:tcPr>
            <w:tcW w:w="1771" w:type="dxa"/>
          </w:tcPr>
          <w:p w:rsidR="00D75D26" w:rsidRDefault="00D75D26">
            <w:pPr>
              <w:spacing w:before="60"/>
              <w:ind w:right="71"/>
            </w:pPr>
          </w:p>
        </w:tc>
        <w:tc>
          <w:tcPr>
            <w:tcW w:w="3261" w:type="dxa"/>
          </w:tcPr>
          <w:p w:rsidR="00D75D26" w:rsidRDefault="00F5386A">
            <w:pPr>
              <w:spacing w:before="60"/>
              <w:ind w:left="-70"/>
            </w:pPr>
            <w:r>
              <w:fldChar w:fldCharType="begin">
                <w:ffData>
                  <w:name w:val="Text31"/>
                  <w:enabled/>
                  <w:calcOnExit w:val="0"/>
                  <w:textInput/>
                </w:ffData>
              </w:fldChar>
            </w:r>
            <w:bookmarkStart w:id="18" w:name="Text31"/>
            <w:r w:rsidR="00125C88">
              <w:instrText xml:space="preserve"> FORMTEXT </w:instrText>
            </w:r>
            <w:r>
              <w:fldChar w:fldCharType="separate"/>
            </w:r>
            <w:r w:rsidR="00125C88">
              <w:rPr>
                <w:noProof/>
              </w:rPr>
              <w:t> </w:t>
            </w:r>
            <w:r w:rsidR="00125C88">
              <w:rPr>
                <w:noProof/>
              </w:rPr>
              <w:t> </w:t>
            </w:r>
            <w:r w:rsidR="00125C88">
              <w:rPr>
                <w:noProof/>
              </w:rPr>
              <w:t> </w:t>
            </w:r>
            <w:r w:rsidR="00125C88">
              <w:rPr>
                <w:noProof/>
              </w:rPr>
              <w:t> </w:t>
            </w:r>
            <w:r w:rsidR="00125C88">
              <w:rPr>
                <w:noProof/>
              </w:rPr>
              <w:t> </w:t>
            </w:r>
            <w:r>
              <w:fldChar w:fldCharType="end"/>
            </w:r>
            <w:bookmarkEnd w:id="18"/>
          </w:p>
        </w:tc>
        <w:tc>
          <w:tcPr>
            <w:tcW w:w="4394" w:type="dxa"/>
          </w:tcPr>
          <w:p w:rsidR="00D75D26" w:rsidRDefault="00F5386A">
            <w:pPr>
              <w:spacing w:before="60"/>
              <w:ind w:left="-70"/>
            </w:pPr>
            <w:r>
              <w:fldChar w:fldCharType="begin">
                <w:ffData>
                  <w:name w:val="Text32"/>
                  <w:enabled/>
                  <w:calcOnExit w:val="0"/>
                  <w:textInput/>
                </w:ffData>
              </w:fldChar>
            </w:r>
            <w:bookmarkStart w:id="19" w:name="Text32"/>
            <w:r w:rsidR="00125C88">
              <w:instrText xml:space="preserve"> FORMTEXT </w:instrText>
            </w:r>
            <w:r>
              <w:fldChar w:fldCharType="separate"/>
            </w:r>
            <w:r w:rsidR="00125C88">
              <w:rPr>
                <w:noProof/>
              </w:rPr>
              <w:t> </w:t>
            </w:r>
            <w:r w:rsidR="00125C88">
              <w:rPr>
                <w:noProof/>
              </w:rPr>
              <w:t> </w:t>
            </w:r>
            <w:r w:rsidR="00125C88">
              <w:rPr>
                <w:noProof/>
              </w:rPr>
              <w:t> </w:t>
            </w:r>
            <w:r w:rsidR="00125C88">
              <w:rPr>
                <w:noProof/>
              </w:rPr>
              <w:t> </w:t>
            </w:r>
            <w:r w:rsidR="00125C88">
              <w:rPr>
                <w:noProof/>
              </w:rPr>
              <w:t> </w:t>
            </w:r>
            <w:r>
              <w:fldChar w:fldCharType="end"/>
            </w:r>
            <w:bookmarkEnd w:id="19"/>
          </w:p>
        </w:tc>
      </w:tr>
    </w:tbl>
    <w:p w:rsidR="00125C88" w:rsidRDefault="00125C88"/>
    <w:p w:rsidR="00375B14" w:rsidRDefault="00375B14"/>
    <w:tbl>
      <w:tblPr>
        <w:tblW w:w="0" w:type="auto"/>
        <w:tblLayout w:type="fixed"/>
        <w:tblCellMar>
          <w:left w:w="70" w:type="dxa"/>
          <w:right w:w="70" w:type="dxa"/>
        </w:tblCellMar>
        <w:tblLook w:val="0000" w:firstRow="0" w:lastRow="0" w:firstColumn="0" w:lastColumn="0" w:noHBand="0" w:noVBand="0"/>
      </w:tblPr>
      <w:tblGrid>
        <w:gridCol w:w="1771"/>
        <w:gridCol w:w="7655"/>
      </w:tblGrid>
      <w:tr w:rsidR="00D75D26">
        <w:tc>
          <w:tcPr>
            <w:tcW w:w="1771" w:type="dxa"/>
          </w:tcPr>
          <w:p w:rsidR="00D75D26" w:rsidRDefault="00D75D26">
            <w:pPr>
              <w:ind w:right="-70"/>
            </w:pPr>
          </w:p>
        </w:tc>
        <w:tc>
          <w:tcPr>
            <w:tcW w:w="7655" w:type="dxa"/>
          </w:tcPr>
          <w:p w:rsidR="00D75D26" w:rsidRPr="00125C88" w:rsidRDefault="00125C88">
            <w:pPr>
              <w:ind w:left="-70"/>
              <w:rPr>
                <w:b/>
                <w:u w:val="single"/>
              </w:rPr>
            </w:pPr>
            <w:r w:rsidRPr="00125C88">
              <w:rPr>
                <w:b/>
                <w:u w:val="single"/>
              </w:rPr>
              <w:t>Auflagezeugnis</w:t>
            </w:r>
          </w:p>
        </w:tc>
      </w:tr>
      <w:tr w:rsidR="00125C88">
        <w:tc>
          <w:tcPr>
            <w:tcW w:w="1771" w:type="dxa"/>
          </w:tcPr>
          <w:p w:rsidR="00125C88" w:rsidRDefault="00125C88">
            <w:pPr>
              <w:ind w:right="-70"/>
            </w:pPr>
          </w:p>
        </w:tc>
        <w:tc>
          <w:tcPr>
            <w:tcW w:w="7655" w:type="dxa"/>
          </w:tcPr>
          <w:p w:rsidR="00125C88" w:rsidRDefault="00125C88" w:rsidP="00125C88">
            <w:pPr>
              <w:ind w:left="-70"/>
              <w:rPr>
                <w:rFonts w:cs="Arial"/>
                <w:szCs w:val="22"/>
              </w:rPr>
            </w:pPr>
            <w:r>
              <w:rPr>
                <w:rFonts w:cs="Arial"/>
                <w:szCs w:val="22"/>
              </w:rPr>
              <w:t>Die/Der unterzeichnende Burgerschreiberin/Burgerschreiber der Burgerg</w:t>
            </w:r>
            <w:r>
              <w:rPr>
                <w:rFonts w:cs="Arial"/>
                <w:szCs w:val="22"/>
              </w:rPr>
              <w:t>e</w:t>
            </w:r>
            <w:r>
              <w:rPr>
                <w:rFonts w:cs="Arial"/>
                <w:szCs w:val="22"/>
              </w:rPr>
              <w:t xml:space="preserve">meinde </w:t>
            </w:r>
            <w:r w:rsidR="00F5386A">
              <w:rPr>
                <w:rFonts w:cs="Arial"/>
                <w:szCs w:val="22"/>
              </w:rPr>
              <w:fldChar w:fldCharType="begin">
                <w:ffData>
                  <w:name w:val="Text33"/>
                  <w:enabled/>
                  <w:calcOnExit w:val="0"/>
                  <w:textInput/>
                </w:ffData>
              </w:fldChar>
            </w:r>
            <w:bookmarkStart w:id="20" w:name="Text33"/>
            <w:r>
              <w:rPr>
                <w:rFonts w:cs="Arial"/>
                <w:szCs w:val="22"/>
              </w:rPr>
              <w:instrText xml:space="preserve"> FORMTEXT </w:instrText>
            </w:r>
            <w:r w:rsidR="00F5386A">
              <w:rPr>
                <w:rFonts w:cs="Arial"/>
                <w:szCs w:val="22"/>
              </w:rPr>
            </w:r>
            <w:r w:rsidR="00F5386A">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F5386A">
              <w:rPr>
                <w:rFonts w:cs="Arial"/>
                <w:szCs w:val="22"/>
              </w:rPr>
              <w:fldChar w:fldCharType="end"/>
            </w:r>
            <w:bookmarkEnd w:id="20"/>
            <w:r>
              <w:rPr>
                <w:rFonts w:cs="Arial"/>
                <w:szCs w:val="22"/>
              </w:rPr>
              <w:t xml:space="preserve"> bescheinigt, dass das vorliegende Reglement vom </w:t>
            </w:r>
            <w:r w:rsidR="00F5386A">
              <w:rPr>
                <w:rFonts w:cs="Arial"/>
                <w:szCs w:val="22"/>
              </w:rPr>
              <w:fldChar w:fldCharType="begin">
                <w:ffData>
                  <w:name w:val="Text34"/>
                  <w:enabled/>
                  <w:calcOnExit w:val="0"/>
                  <w:textInput/>
                </w:ffData>
              </w:fldChar>
            </w:r>
            <w:bookmarkStart w:id="21" w:name="Text34"/>
            <w:r>
              <w:rPr>
                <w:rFonts w:cs="Arial"/>
                <w:szCs w:val="22"/>
              </w:rPr>
              <w:instrText xml:space="preserve"> FORMTEXT </w:instrText>
            </w:r>
            <w:r w:rsidR="00F5386A">
              <w:rPr>
                <w:rFonts w:cs="Arial"/>
                <w:szCs w:val="22"/>
              </w:rPr>
            </w:r>
            <w:r w:rsidR="00F5386A">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F5386A">
              <w:rPr>
                <w:rFonts w:cs="Arial"/>
                <w:szCs w:val="22"/>
              </w:rPr>
              <w:fldChar w:fldCharType="end"/>
            </w:r>
            <w:bookmarkEnd w:id="21"/>
            <w:r>
              <w:rPr>
                <w:rFonts w:cs="Arial"/>
                <w:szCs w:val="22"/>
              </w:rPr>
              <w:t xml:space="preserve"> bis </w:t>
            </w:r>
            <w:r w:rsidR="00F5386A">
              <w:rPr>
                <w:rFonts w:cs="Arial"/>
                <w:szCs w:val="22"/>
              </w:rPr>
              <w:fldChar w:fldCharType="begin">
                <w:ffData>
                  <w:name w:val="Text35"/>
                  <w:enabled/>
                  <w:calcOnExit w:val="0"/>
                  <w:textInput/>
                </w:ffData>
              </w:fldChar>
            </w:r>
            <w:bookmarkStart w:id="22" w:name="Text35"/>
            <w:r>
              <w:rPr>
                <w:rFonts w:cs="Arial"/>
                <w:szCs w:val="22"/>
              </w:rPr>
              <w:instrText xml:space="preserve"> FORMTEXT </w:instrText>
            </w:r>
            <w:r w:rsidR="00F5386A">
              <w:rPr>
                <w:rFonts w:cs="Arial"/>
                <w:szCs w:val="22"/>
              </w:rPr>
            </w:r>
            <w:r w:rsidR="00F5386A">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F5386A">
              <w:rPr>
                <w:rFonts w:cs="Arial"/>
                <w:szCs w:val="22"/>
              </w:rPr>
              <w:fldChar w:fldCharType="end"/>
            </w:r>
            <w:bookmarkEnd w:id="22"/>
            <w:r>
              <w:rPr>
                <w:rFonts w:cs="Arial"/>
                <w:szCs w:val="22"/>
              </w:rPr>
              <w:t xml:space="preserve"> [dreissig Tagen vor der Behandlung durch die Burgergemeindeve</w:t>
            </w:r>
            <w:r>
              <w:rPr>
                <w:rFonts w:cs="Arial"/>
                <w:szCs w:val="22"/>
              </w:rPr>
              <w:t>r</w:t>
            </w:r>
            <w:r>
              <w:rPr>
                <w:rFonts w:cs="Arial"/>
                <w:szCs w:val="22"/>
              </w:rPr>
              <w:t xml:space="preserve">sammlung] auf der Burgergemeindeschreiberei </w:t>
            </w:r>
            <w:r w:rsidR="00F5386A">
              <w:rPr>
                <w:rFonts w:cs="Arial"/>
                <w:szCs w:val="22"/>
              </w:rPr>
              <w:fldChar w:fldCharType="begin">
                <w:ffData>
                  <w:name w:val="Text36"/>
                  <w:enabled/>
                  <w:calcOnExit w:val="0"/>
                  <w:textInput/>
                </w:ffData>
              </w:fldChar>
            </w:r>
            <w:bookmarkStart w:id="23" w:name="Text36"/>
            <w:r>
              <w:rPr>
                <w:rFonts w:cs="Arial"/>
                <w:szCs w:val="22"/>
              </w:rPr>
              <w:instrText xml:space="preserve"> FORMTEXT </w:instrText>
            </w:r>
            <w:r w:rsidR="00F5386A">
              <w:rPr>
                <w:rFonts w:cs="Arial"/>
                <w:szCs w:val="22"/>
              </w:rPr>
            </w:r>
            <w:r w:rsidR="00F5386A">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F5386A">
              <w:rPr>
                <w:rFonts w:cs="Arial"/>
                <w:szCs w:val="22"/>
              </w:rPr>
              <w:fldChar w:fldCharType="end"/>
            </w:r>
            <w:bookmarkEnd w:id="23"/>
            <w:r>
              <w:rPr>
                <w:rFonts w:cs="Arial"/>
                <w:szCs w:val="22"/>
              </w:rPr>
              <w:t xml:space="preserve"> öffentlich aufgelegt war. Die Auflage wurde nach den gesetzlichen Vorschriften publiziert.</w:t>
            </w:r>
          </w:p>
          <w:p w:rsidR="00125C88" w:rsidRPr="00125C88" w:rsidRDefault="00125C88">
            <w:pPr>
              <w:ind w:left="-70"/>
              <w:rPr>
                <w:b/>
                <w:u w:val="single"/>
              </w:rPr>
            </w:pPr>
          </w:p>
        </w:tc>
      </w:tr>
    </w:tbl>
    <w:p w:rsidR="00D75D26" w:rsidRDefault="00D75D26" w:rsidP="00375B14"/>
    <w:sectPr w:rsidR="00D75D26" w:rsidSect="00F5386A">
      <w:headerReference w:type="even" r:id="rId8"/>
      <w:headerReference w:type="default" r:id="rId9"/>
      <w:pgSz w:w="11907" w:h="16840" w:code="9"/>
      <w:pgMar w:top="1474" w:right="1134" w:bottom="1134" w:left="1418" w:header="90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ED0" w:rsidRDefault="000D3ED0" w:rsidP="006E542C">
      <w:r>
        <w:separator/>
      </w:r>
    </w:p>
  </w:endnote>
  <w:endnote w:type="continuationSeparator" w:id="0">
    <w:p w:rsidR="000D3ED0" w:rsidRDefault="000D3ED0" w:rsidP="006E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ED0" w:rsidRDefault="000D3ED0"/>
  </w:footnote>
  <w:footnote w:type="continuationSeparator" w:id="0">
    <w:p w:rsidR="000D3ED0" w:rsidRDefault="000D3ED0" w:rsidP="006E5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4A" w:rsidRDefault="00F5386A">
    <w:pPr>
      <w:pStyle w:val="Kopfzeile"/>
      <w:framePr w:wrap="around" w:vAnchor="text" w:hAnchor="margin" w:y="1"/>
      <w:rPr>
        <w:rStyle w:val="Seitenzahl"/>
      </w:rPr>
    </w:pPr>
    <w:r>
      <w:rPr>
        <w:rStyle w:val="Seitenzahl"/>
      </w:rPr>
      <w:fldChar w:fldCharType="begin"/>
    </w:r>
    <w:r w:rsidR="00747E4A">
      <w:rPr>
        <w:rStyle w:val="Seitenzahl"/>
      </w:rPr>
      <w:instrText xml:space="preserve">PAGE  </w:instrText>
    </w:r>
    <w:r>
      <w:rPr>
        <w:rStyle w:val="Seitenzahl"/>
      </w:rPr>
      <w:fldChar w:fldCharType="separate"/>
    </w:r>
    <w:r w:rsidR="00747E4A">
      <w:rPr>
        <w:rStyle w:val="Seitenzahl"/>
        <w:noProof/>
      </w:rPr>
      <w:t>1</w:t>
    </w:r>
    <w:r>
      <w:rPr>
        <w:rStyle w:val="Seitenzahl"/>
      </w:rPr>
      <w:fldChar w:fldCharType="end"/>
    </w:r>
  </w:p>
  <w:p w:rsidR="00747E4A" w:rsidRDefault="00747E4A">
    <w:pPr>
      <w:pStyle w:val="Kopfzeil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771"/>
      <w:gridCol w:w="7655"/>
    </w:tblGrid>
    <w:tr w:rsidR="00747E4A">
      <w:tc>
        <w:tcPr>
          <w:tcW w:w="1771" w:type="dxa"/>
        </w:tcPr>
        <w:p w:rsidR="00747E4A" w:rsidRDefault="00747E4A">
          <w:pPr>
            <w:pStyle w:val="Kopfzeile"/>
            <w:tabs>
              <w:tab w:val="clear" w:pos="4252"/>
              <w:tab w:val="clear" w:pos="9498"/>
              <w:tab w:val="right" w:pos="9356"/>
            </w:tabs>
            <w:spacing w:after="60"/>
            <w:rPr>
              <w:sz w:val="22"/>
            </w:rPr>
          </w:pPr>
        </w:p>
      </w:tc>
      <w:tc>
        <w:tcPr>
          <w:tcW w:w="7655" w:type="dxa"/>
        </w:tcPr>
        <w:p w:rsidR="00747E4A" w:rsidRDefault="00F5386A">
          <w:pPr>
            <w:pStyle w:val="Kopfzeile"/>
            <w:pBdr>
              <w:bottom w:val="single" w:sz="6" w:space="2" w:color="auto"/>
            </w:pBdr>
            <w:tabs>
              <w:tab w:val="clear" w:pos="4252"/>
              <w:tab w:val="right" w:pos="7515"/>
            </w:tabs>
            <w:spacing w:after="60"/>
            <w:ind w:left="-68"/>
            <w:rPr>
              <w:b/>
              <w:sz w:val="22"/>
            </w:rPr>
          </w:pPr>
          <w:r>
            <w:rPr>
              <w:rStyle w:val="Seitenzahl"/>
              <w:sz w:val="22"/>
            </w:rPr>
            <w:fldChar w:fldCharType="begin"/>
          </w:r>
          <w:r w:rsidR="00747E4A">
            <w:rPr>
              <w:rStyle w:val="Seitenzahl"/>
              <w:sz w:val="22"/>
            </w:rPr>
            <w:instrText xml:space="preserve"> PAGE </w:instrText>
          </w:r>
          <w:r>
            <w:rPr>
              <w:rStyle w:val="Seitenzahl"/>
              <w:sz w:val="22"/>
            </w:rPr>
            <w:fldChar w:fldCharType="separate"/>
          </w:r>
          <w:r w:rsidR="00BA6ED5">
            <w:rPr>
              <w:rStyle w:val="Seitenzahl"/>
              <w:noProof/>
              <w:sz w:val="22"/>
            </w:rPr>
            <w:t>1</w:t>
          </w:r>
          <w:r>
            <w:rPr>
              <w:rStyle w:val="Seitenzahl"/>
              <w:sz w:val="22"/>
            </w:rPr>
            <w:fldChar w:fldCharType="end"/>
          </w:r>
        </w:p>
      </w:tc>
    </w:tr>
  </w:tbl>
  <w:p w:rsidR="00747E4A" w:rsidRDefault="00747E4A">
    <w:pPr>
      <w:pStyle w:val="Kopfzeile"/>
      <w:spacing w:after="0"/>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34F"/>
    <w:multiLevelType w:val="hybridMultilevel"/>
    <w:tmpl w:val="08D65F02"/>
    <w:lvl w:ilvl="0" w:tplc="04070019">
      <w:start w:val="1"/>
      <w:numFmt w:val="lowerLetter"/>
      <w:lvlText w:val="%1."/>
      <w:lvlJc w:val="left"/>
      <w:pPr>
        <w:tabs>
          <w:tab w:val="num" w:pos="360"/>
        </w:tabs>
        <w:ind w:left="36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0B137CB7"/>
    <w:multiLevelType w:val="hybridMultilevel"/>
    <w:tmpl w:val="806C1C36"/>
    <w:lvl w:ilvl="0" w:tplc="04070019">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2F5F1072"/>
    <w:multiLevelType w:val="hybridMultilevel"/>
    <w:tmpl w:val="1F9C2432"/>
    <w:lvl w:ilvl="0" w:tplc="04070019">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41FD391D"/>
    <w:multiLevelType w:val="hybridMultilevel"/>
    <w:tmpl w:val="79B69F5E"/>
    <w:lvl w:ilvl="0" w:tplc="04070019">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5DB064A9"/>
    <w:multiLevelType w:val="hybridMultilevel"/>
    <w:tmpl w:val="0D9C97B0"/>
    <w:lvl w:ilvl="0" w:tplc="04070019">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5F94731C"/>
    <w:multiLevelType w:val="hybridMultilevel"/>
    <w:tmpl w:val="DAFA5D1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E283112"/>
    <w:multiLevelType w:val="hybridMultilevel"/>
    <w:tmpl w:val="9D98575C"/>
    <w:lvl w:ilvl="0" w:tplc="04070019">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88"/>
    <w:rsid w:val="000053A7"/>
    <w:rsid w:val="000176EE"/>
    <w:rsid w:val="000300EA"/>
    <w:rsid w:val="0004694C"/>
    <w:rsid w:val="00071C08"/>
    <w:rsid w:val="0007227E"/>
    <w:rsid w:val="000807AC"/>
    <w:rsid w:val="000A38FF"/>
    <w:rsid w:val="000D3ED0"/>
    <w:rsid w:val="000F5622"/>
    <w:rsid w:val="00112D5B"/>
    <w:rsid w:val="00115403"/>
    <w:rsid w:val="00125C88"/>
    <w:rsid w:val="00145AA5"/>
    <w:rsid w:val="002106CA"/>
    <w:rsid w:val="0022135B"/>
    <w:rsid w:val="00275376"/>
    <w:rsid w:val="002A260D"/>
    <w:rsid w:val="002A5FEF"/>
    <w:rsid w:val="002C17DA"/>
    <w:rsid w:val="002E4822"/>
    <w:rsid w:val="002F750E"/>
    <w:rsid w:val="00301BFF"/>
    <w:rsid w:val="00305EC1"/>
    <w:rsid w:val="00351CA0"/>
    <w:rsid w:val="00366957"/>
    <w:rsid w:val="00375B14"/>
    <w:rsid w:val="00375F8F"/>
    <w:rsid w:val="00377B28"/>
    <w:rsid w:val="003C14EA"/>
    <w:rsid w:val="003D5C2E"/>
    <w:rsid w:val="00425D21"/>
    <w:rsid w:val="00460AA5"/>
    <w:rsid w:val="004A28DF"/>
    <w:rsid w:val="004C0472"/>
    <w:rsid w:val="00506CC9"/>
    <w:rsid w:val="00536D87"/>
    <w:rsid w:val="00555144"/>
    <w:rsid w:val="00561041"/>
    <w:rsid w:val="0056674B"/>
    <w:rsid w:val="00567EF4"/>
    <w:rsid w:val="005725DA"/>
    <w:rsid w:val="00574EC9"/>
    <w:rsid w:val="005B4466"/>
    <w:rsid w:val="005D45FD"/>
    <w:rsid w:val="005E39BB"/>
    <w:rsid w:val="00603707"/>
    <w:rsid w:val="00616EAA"/>
    <w:rsid w:val="00621DA3"/>
    <w:rsid w:val="00650B5C"/>
    <w:rsid w:val="006E542C"/>
    <w:rsid w:val="007332F3"/>
    <w:rsid w:val="00742F7B"/>
    <w:rsid w:val="00747E4A"/>
    <w:rsid w:val="0076750F"/>
    <w:rsid w:val="00791C88"/>
    <w:rsid w:val="00801924"/>
    <w:rsid w:val="00892227"/>
    <w:rsid w:val="008B2C36"/>
    <w:rsid w:val="008B64C5"/>
    <w:rsid w:val="008C10C5"/>
    <w:rsid w:val="008C57D2"/>
    <w:rsid w:val="008D0C46"/>
    <w:rsid w:val="0090263E"/>
    <w:rsid w:val="009038D3"/>
    <w:rsid w:val="0094792E"/>
    <w:rsid w:val="00995F41"/>
    <w:rsid w:val="009A5BE8"/>
    <w:rsid w:val="009D7396"/>
    <w:rsid w:val="009D77F9"/>
    <w:rsid w:val="009F6C1D"/>
    <w:rsid w:val="00A47D93"/>
    <w:rsid w:val="00A507FF"/>
    <w:rsid w:val="00A7426D"/>
    <w:rsid w:val="00A830DA"/>
    <w:rsid w:val="00AB261B"/>
    <w:rsid w:val="00AC6120"/>
    <w:rsid w:val="00AD2F2E"/>
    <w:rsid w:val="00AD3E70"/>
    <w:rsid w:val="00AD5DEB"/>
    <w:rsid w:val="00AE29B5"/>
    <w:rsid w:val="00B364DA"/>
    <w:rsid w:val="00B467B1"/>
    <w:rsid w:val="00B56AAE"/>
    <w:rsid w:val="00B5734D"/>
    <w:rsid w:val="00B93E94"/>
    <w:rsid w:val="00BA4AA7"/>
    <w:rsid w:val="00BA6ED5"/>
    <w:rsid w:val="00BC0BF7"/>
    <w:rsid w:val="00C66757"/>
    <w:rsid w:val="00C718CF"/>
    <w:rsid w:val="00C914FE"/>
    <w:rsid w:val="00CD1F48"/>
    <w:rsid w:val="00CE7FAA"/>
    <w:rsid w:val="00D01D1B"/>
    <w:rsid w:val="00D656E2"/>
    <w:rsid w:val="00D70343"/>
    <w:rsid w:val="00D75D26"/>
    <w:rsid w:val="00D77D1C"/>
    <w:rsid w:val="00DB673C"/>
    <w:rsid w:val="00DE7571"/>
    <w:rsid w:val="00E40620"/>
    <w:rsid w:val="00E5741B"/>
    <w:rsid w:val="00E612B9"/>
    <w:rsid w:val="00E97B92"/>
    <w:rsid w:val="00EA49BA"/>
    <w:rsid w:val="00F108E6"/>
    <w:rsid w:val="00F10C41"/>
    <w:rsid w:val="00F23ACA"/>
    <w:rsid w:val="00F31384"/>
    <w:rsid w:val="00F5386A"/>
    <w:rsid w:val="00F6090D"/>
    <w:rsid w:val="00F776B3"/>
    <w:rsid w:val="00F77CE6"/>
    <w:rsid w:val="00F81A6A"/>
    <w:rsid w:val="00FB15D9"/>
    <w:rsid w:val="00FF3990"/>
    <w:rsid w:val="00FF3A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86A"/>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rsid w:val="00F5386A"/>
    <w:pPr>
      <w:tabs>
        <w:tab w:val="left" w:pos="5387"/>
      </w:tabs>
      <w:spacing w:before="240"/>
      <w:outlineLvl w:val="0"/>
    </w:pPr>
    <w:rPr>
      <w:b/>
      <w:sz w:val="28"/>
    </w:rPr>
  </w:style>
  <w:style w:type="paragraph" w:styleId="berschrift2">
    <w:name w:val="heading 2"/>
    <w:basedOn w:val="Standard"/>
    <w:next w:val="Standard"/>
    <w:qFormat/>
    <w:rsid w:val="00F5386A"/>
    <w:pPr>
      <w:tabs>
        <w:tab w:val="left" w:pos="5387"/>
      </w:tabs>
      <w:spacing w:before="120" w:after="200"/>
      <w:outlineLvl w:val="1"/>
    </w:pPr>
    <w:rPr>
      <w:b/>
      <w:sz w:val="28"/>
    </w:rPr>
  </w:style>
  <w:style w:type="paragraph" w:styleId="berschrift3">
    <w:name w:val="heading 3"/>
    <w:basedOn w:val="Standard"/>
    <w:next w:val="Standardeinzug"/>
    <w:qFormat/>
    <w:rsid w:val="00F5386A"/>
    <w:pPr>
      <w:tabs>
        <w:tab w:val="left" w:pos="5387"/>
      </w:tabs>
      <w:ind w:left="354"/>
      <w:outlineLvl w:val="2"/>
    </w:pPr>
    <w:rPr>
      <w:b/>
      <w:sz w:val="24"/>
    </w:rPr>
  </w:style>
  <w:style w:type="paragraph" w:styleId="berschrift4">
    <w:name w:val="heading 4"/>
    <w:basedOn w:val="Standard"/>
    <w:next w:val="Standardeinzug"/>
    <w:qFormat/>
    <w:rsid w:val="00F5386A"/>
    <w:pPr>
      <w:tabs>
        <w:tab w:val="left" w:pos="5387"/>
      </w:tabs>
      <w:ind w:left="354"/>
      <w:outlineLvl w:val="3"/>
    </w:pPr>
    <w:rPr>
      <w:sz w:val="24"/>
      <w:u w:val="single"/>
    </w:rPr>
  </w:style>
  <w:style w:type="paragraph" w:styleId="berschrift5">
    <w:name w:val="heading 5"/>
    <w:basedOn w:val="Standard"/>
    <w:next w:val="Standardeinzug"/>
    <w:qFormat/>
    <w:rsid w:val="00F5386A"/>
    <w:pPr>
      <w:tabs>
        <w:tab w:val="left" w:pos="5387"/>
      </w:tabs>
      <w:ind w:left="708"/>
      <w:outlineLvl w:val="4"/>
    </w:pPr>
    <w:rPr>
      <w:i/>
      <w:u w:val="single"/>
    </w:rPr>
  </w:style>
  <w:style w:type="paragraph" w:styleId="berschrift6">
    <w:name w:val="heading 6"/>
    <w:basedOn w:val="Standard"/>
    <w:next w:val="Standardeinzug"/>
    <w:qFormat/>
    <w:rsid w:val="00F5386A"/>
    <w:pPr>
      <w:tabs>
        <w:tab w:val="left" w:pos="5387"/>
      </w:tabs>
      <w:ind w:left="708"/>
      <w:outlineLvl w:val="5"/>
    </w:pPr>
    <w:rPr>
      <w:i/>
    </w:rPr>
  </w:style>
  <w:style w:type="paragraph" w:styleId="berschrift7">
    <w:name w:val="heading 7"/>
    <w:basedOn w:val="Standard"/>
    <w:next w:val="Standardeinzug"/>
    <w:qFormat/>
    <w:rsid w:val="00F5386A"/>
    <w:pPr>
      <w:tabs>
        <w:tab w:val="left" w:pos="5387"/>
      </w:tabs>
      <w:ind w:left="708"/>
      <w:outlineLvl w:val="6"/>
    </w:pPr>
    <w:rPr>
      <w:i/>
    </w:rPr>
  </w:style>
  <w:style w:type="paragraph" w:styleId="berschrift8">
    <w:name w:val="heading 8"/>
    <w:basedOn w:val="Standard"/>
    <w:next w:val="Standardeinzug"/>
    <w:qFormat/>
    <w:rsid w:val="00F5386A"/>
    <w:pPr>
      <w:tabs>
        <w:tab w:val="left" w:pos="5387"/>
      </w:tabs>
      <w:ind w:left="708"/>
      <w:outlineLvl w:val="7"/>
    </w:pPr>
    <w:rPr>
      <w:i/>
    </w:rPr>
  </w:style>
  <w:style w:type="paragraph" w:styleId="berschrift9">
    <w:name w:val="heading 9"/>
    <w:basedOn w:val="Standard"/>
    <w:next w:val="Standardeinzug"/>
    <w:qFormat/>
    <w:rsid w:val="00F5386A"/>
    <w:pPr>
      <w:tabs>
        <w:tab w:val="left" w:pos="5387"/>
      </w:tabs>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1Zeile">
    <w:name w:val="Abstand1Zeile"/>
    <w:basedOn w:val="Standard"/>
    <w:rsid w:val="00F5386A"/>
    <w:pPr>
      <w:tabs>
        <w:tab w:val="left" w:pos="5387"/>
      </w:tabs>
      <w:spacing w:after="240"/>
    </w:pPr>
    <w:rPr>
      <w:sz w:val="24"/>
    </w:rPr>
  </w:style>
  <w:style w:type="paragraph" w:customStyle="1" w:styleId="Abstand1ZeileVor">
    <w:name w:val="Abstand1ZeileVor"/>
    <w:basedOn w:val="Standard"/>
    <w:rsid w:val="00F5386A"/>
    <w:pPr>
      <w:tabs>
        <w:tab w:val="left" w:pos="5387"/>
      </w:tabs>
      <w:spacing w:before="240"/>
    </w:pPr>
    <w:rPr>
      <w:sz w:val="24"/>
    </w:rPr>
  </w:style>
  <w:style w:type="paragraph" w:customStyle="1" w:styleId="Abstand2Zeilen">
    <w:name w:val="Abstand2Zeilen"/>
    <w:basedOn w:val="Standard"/>
    <w:rsid w:val="00F5386A"/>
    <w:pPr>
      <w:tabs>
        <w:tab w:val="left" w:pos="5387"/>
      </w:tabs>
      <w:spacing w:after="480"/>
    </w:pPr>
    <w:rPr>
      <w:sz w:val="24"/>
    </w:rPr>
  </w:style>
  <w:style w:type="paragraph" w:customStyle="1" w:styleId="Abstand3Zeilen">
    <w:name w:val="Abstand3Zeilen"/>
    <w:basedOn w:val="Standard"/>
    <w:next w:val="Standard"/>
    <w:rsid w:val="00F5386A"/>
    <w:pPr>
      <w:tabs>
        <w:tab w:val="left" w:pos="5387"/>
      </w:tabs>
      <w:spacing w:after="720"/>
    </w:pPr>
    <w:rPr>
      <w:sz w:val="24"/>
    </w:rPr>
  </w:style>
  <w:style w:type="paragraph" w:customStyle="1" w:styleId="Abstand4Zeilen">
    <w:name w:val="Abstand4Zeilen"/>
    <w:basedOn w:val="Standard"/>
    <w:next w:val="Standard"/>
    <w:rsid w:val="00F5386A"/>
    <w:pPr>
      <w:tabs>
        <w:tab w:val="left" w:pos="5387"/>
      </w:tabs>
      <w:spacing w:after="960"/>
    </w:pPr>
    <w:rPr>
      <w:sz w:val="24"/>
    </w:rPr>
  </w:style>
  <w:style w:type="paragraph" w:customStyle="1" w:styleId="Abteilung">
    <w:name w:val="Abteilung"/>
    <w:basedOn w:val="Standard"/>
    <w:rsid w:val="00F5386A"/>
    <w:pPr>
      <w:tabs>
        <w:tab w:val="left" w:pos="5387"/>
      </w:tabs>
    </w:pPr>
    <w:rPr>
      <w:sz w:val="18"/>
    </w:rPr>
  </w:style>
  <w:style w:type="paragraph" w:customStyle="1" w:styleId="Adr1">
    <w:name w:val="Adr1"/>
    <w:basedOn w:val="Standard"/>
    <w:next w:val="Standard"/>
    <w:rsid w:val="00F5386A"/>
    <w:pPr>
      <w:tabs>
        <w:tab w:val="left" w:pos="5387"/>
      </w:tabs>
    </w:pPr>
    <w:rPr>
      <w:sz w:val="24"/>
    </w:rPr>
  </w:style>
  <w:style w:type="paragraph" w:customStyle="1" w:styleId="Adr2">
    <w:name w:val="Adr2"/>
    <w:basedOn w:val="Adr1"/>
    <w:next w:val="Standard"/>
    <w:rsid w:val="00F5386A"/>
  </w:style>
  <w:style w:type="paragraph" w:customStyle="1" w:styleId="Adr3">
    <w:name w:val="Adr3"/>
    <w:basedOn w:val="Adr2"/>
    <w:next w:val="Standard"/>
    <w:rsid w:val="00F5386A"/>
  </w:style>
  <w:style w:type="paragraph" w:customStyle="1" w:styleId="Adr4">
    <w:name w:val="Adr4"/>
    <w:basedOn w:val="Adr3"/>
    <w:next w:val="Standard"/>
    <w:rsid w:val="00F5386A"/>
  </w:style>
  <w:style w:type="paragraph" w:customStyle="1" w:styleId="Adr5">
    <w:name w:val="Adr5"/>
    <w:basedOn w:val="Adr4"/>
    <w:next w:val="Standard"/>
    <w:rsid w:val="00F5386A"/>
  </w:style>
  <w:style w:type="paragraph" w:customStyle="1" w:styleId="Adresse">
    <w:name w:val="Adresse"/>
    <w:basedOn w:val="Standard"/>
    <w:next w:val="Adr1"/>
    <w:rsid w:val="00F5386A"/>
    <w:pPr>
      <w:tabs>
        <w:tab w:val="left" w:pos="5387"/>
      </w:tabs>
    </w:pPr>
    <w:rPr>
      <w:sz w:val="24"/>
    </w:rPr>
  </w:style>
  <w:style w:type="paragraph" w:customStyle="1" w:styleId="Amt">
    <w:name w:val="Amt"/>
    <w:basedOn w:val="Standard"/>
    <w:rsid w:val="00F5386A"/>
    <w:pPr>
      <w:tabs>
        <w:tab w:val="left" w:pos="5387"/>
      </w:tabs>
    </w:pPr>
    <w:rPr>
      <w:b/>
      <w:sz w:val="18"/>
    </w:rPr>
  </w:style>
  <w:style w:type="paragraph" w:customStyle="1" w:styleId="Amtsadresse">
    <w:name w:val="Amtsadresse"/>
    <w:basedOn w:val="Standard"/>
    <w:rsid w:val="00F5386A"/>
    <w:pPr>
      <w:tabs>
        <w:tab w:val="left" w:pos="5387"/>
      </w:tabs>
    </w:pPr>
    <w:rPr>
      <w:sz w:val="18"/>
    </w:rPr>
  </w:style>
  <w:style w:type="paragraph" w:styleId="Anrede">
    <w:name w:val="Salutation"/>
    <w:basedOn w:val="Standard"/>
    <w:rsid w:val="00F5386A"/>
    <w:pPr>
      <w:tabs>
        <w:tab w:val="left" w:pos="5387"/>
      </w:tabs>
      <w:spacing w:after="480"/>
    </w:pPr>
    <w:rPr>
      <w:sz w:val="24"/>
    </w:rPr>
  </w:style>
  <w:style w:type="paragraph" w:customStyle="1" w:styleId="Beilagen">
    <w:name w:val="Beilagen"/>
    <w:basedOn w:val="Standard"/>
    <w:rsid w:val="00F5386A"/>
    <w:pPr>
      <w:tabs>
        <w:tab w:val="left" w:pos="5387"/>
      </w:tabs>
      <w:spacing w:before="240"/>
    </w:pPr>
    <w:rPr>
      <w:sz w:val="24"/>
    </w:rPr>
  </w:style>
  <w:style w:type="paragraph" w:customStyle="1" w:styleId="Betreff">
    <w:name w:val="Betreff"/>
    <w:basedOn w:val="Standard"/>
    <w:next w:val="Standard"/>
    <w:rsid w:val="00F5386A"/>
    <w:pPr>
      <w:tabs>
        <w:tab w:val="left" w:pos="5387"/>
      </w:tabs>
      <w:spacing w:before="480" w:after="480"/>
    </w:pPr>
    <w:rPr>
      <w:b/>
      <w:sz w:val="28"/>
    </w:rPr>
  </w:style>
  <w:style w:type="paragraph" w:customStyle="1" w:styleId="Briefschluss">
    <w:name w:val="Briefschluss"/>
    <w:basedOn w:val="Standard"/>
    <w:rsid w:val="00F5386A"/>
    <w:pPr>
      <w:tabs>
        <w:tab w:val="left" w:pos="5387"/>
      </w:tabs>
      <w:spacing w:before="240" w:after="240"/>
    </w:pPr>
    <w:rPr>
      <w:sz w:val="24"/>
    </w:rPr>
  </w:style>
  <w:style w:type="paragraph" w:customStyle="1" w:styleId="Dokumentschluss">
    <w:name w:val="Dokumentschluss"/>
    <w:basedOn w:val="Briefschluss"/>
    <w:rsid w:val="00F5386A"/>
    <w:pPr>
      <w:framePr w:hSpace="142" w:wrap="around" w:hAnchor="text" w:yAlign="bottom"/>
      <w:spacing w:after="480"/>
    </w:pPr>
  </w:style>
  <w:style w:type="paragraph" w:customStyle="1" w:styleId="Einzug1Zeile">
    <w:name w:val="Einzug1Zeile"/>
    <w:basedOn w:val="Standard"/>
    <w:rsid w:val="00F5386A"/>
    <w:pPr>
      <w:spacing w:after="240"/>
      <w:ind w:left="284" w:hanging="284"/>
    </w:pPr>
    <w:rPr>
      <w:sz w:val="24"/>
    </w:rPr>
  </w:style>
  <w:style w:type="paragraph" w:customStyle="1" w:styleId="Einzug1Zeilen">
    <w:name w:val="Einzug1Zeilen"/>
    <w:basedOn w:val="Standard"/>
    <w:rsid w:val="00F5386A"/>
    <w:pPr>
      <w:tabs>
        <w:tab w:val="left" w:pos="5387"/>
      </w:tabs>
      <w:spacing w:after="240"/>
      <w:ind w:left="284" w:hanging="284"/>
    </w:pPr>
    <w:rPr>
      <w:sz w:val="24"/>
    </w:rPr>
  </w:style>
  <w:style w:type="paragraph" w:customStyle="1" w:styleId="Einzug2Zeilen">
    <w:name w:val="Einzug2Zeilen"/>
    <w:basedOn w:val="Abstand2Zeilen"/>
    <w:rsid w:val="00F5386A"/>
    <w:pPr>
      <w:ind w:left="284" w:hanging="284"/>
    </w:pPr>
  </w:style>
  <w:style w:type="paragraph" w:customStyle="1" w:styleId="Einzug4cm">
    <w:name w:val="Einzug4cm"/>
    <w:basedOn w:val="Abstand2Zeilen"/>
    <w:rsid w:val="00F5386A"/>
    <w:pPr>
      <w:ind w:left="2268" w:hanging="2268"/>
    </w:pPr>
  </w:style>
  <w:style w:type="paragraph" w:customStyle="1" w:styleId="Einzug4cmAbst2">
    <w:name w:val="Einzug4cmAbst2"/>
    <w:basedOn w:val="Abstand2Zeilen"/>
    <w:rsid w:val="00F5386A"/>
    <w:pPr>
      <w:ind w:left="2268" w:hanging="2268"/>
    </w:pPr>
  </w:style>
  <w:style w:type="paragraph" w:styleId="Funotentext">
    <w:name w:val="footnote text"/>
    <w:basedOn w:val="Standard"/>
    <w:semiHidden/>
    <w:rsid w:val="00F5386A"/>
    <w:pPr>
      <w:tabs>
        <w:tab w:val="left" w:pos="5387"/>
      </w:tabs>
    </w:pPr>
    <w:rPr>
      <w:sz w:val="20"/>
    </w:rPr>
  </w:style>
  <w:style w:type="character" w:styleId="Funotenzeichen">
    <w:name w:val="footnote reference"/>
    <w:basedOn w:val="Absatz-Standardschriftart"/>
    <w:semiHidden/>
    <w:rsid w:val="00F5386A"/>
    <w:rPr>
      <w:rFonts w:ascii="Arial" w:hAnsi="Arial"/>
      <w:position w:val="6"/>
      <w:sz w:val="16"/>
    </w:rPr>
  </w:style>
  <w:style w:type="paragraph" w:styleId="Fuzeile">
    <w:name w:val="footer"/>
    <w:basedOn w:val="Standard"/>
    <w:rsid w:val="00F5386A"/>
    <w:pPr>
      <w:tabs>
        <w:tab w:val="center" w:pos="4819"/>
        <w:tab w:val="right" w:pos="9071"/>
      </w:tabs>
    </w:pPr>
    <w:rPr>
      <w:sz w:val="24"/>
    </w:rPr>
  </w:style>
  <w:style w:type="paragraph" w:customStyle="1" w:styleId="Invers">
    <w:name w:val="Invers"/>
    <w:basedOn w:val="Standard"/>
    <w:rsid w:val="00F5386A"/>
    <w:pPr>
      <w:shd w:val="solid" w:color="auto" w:fill="auto"/>
      <w:tabs>
        <w:tab w:val="left" w:pos="5387"/>
      </w:tabs>
      <w:spacing w:before="48"/>
    </w:pPr>
    <w:rPr>
      <w:color w:val="FFFFFF"/>
      <w:sz w:val="12"/>
    </w:rPr>
  </w:style>
  <w:style w:type="paragraph" w:styleId="Kopfzeile">
    <w:name w:val="header"/>
    <w:basedOn w:val="Standard"/>
    <w:rsid w:val="00F5386A"/>
    <w:pPr>
      <w:tabs>
        <w:tab w:val="center" w:pos="4252"/>
        <w:tab w:val="right" w:pos="9498"/>
      </w:tabs>
      <w:spacing w:after="720"/>
    </w:pPr>
    <w:rPr>
      <w:sz w:val="24"/>
    </w:rPr>
  </w:style>
  <w:style w:type="paragraph" w:customStyle="1" w:styleId="Kopfzeile1">
    <w:name w:val="Kopfzeile1"/>
    <w:basedOn w:val="Standard"/>
    <w:rsid w:val="00F5386A"/>
    <w:pPr>
      <w:tabs>
        <w:tab w:val="left" w:pos="5387"/>
      </w:tabs>
    </w:pPr>
    <w:rPr>
      <w:b/>
      <w:sz w:val="24"/>
    </w:rPr>
  </w:style>
  <w:style w:type="paragraph" w:customStyle="1" w:styleId="Kopfzeile2">
    <w:name w:val="Kopfzeile2"/>
    <w:basedOn w:val="Standard"/>
    <w:rsid w:val="00F5386A"/>
    <w:pPr>
      <w:tabs>
        <w:tab w:val="left" w:pos="5387"/>
      </w:tabs>
    </w:pPr>
    <w:rPr>
      <w:sz w:val="24"/>
    </w:rPr>
  </w:style>
  <w:style w:type="paragraph" w:customStyle="1" w:styleId="Makroknopf">
    <w:name w:val="Makroknopf"/>
    <w:basedOn w:val="Anrede"/>
    <w:rsid w:val="00F5386A"/>
    <w:pPr>
      <w:pBdr>
        <w:top w:val="single" w:sz="6" w:space="1" w:color="auto" w:shadow="1"/>
        <w:left w:val="single" w:sz="6" w:space="1" w:color="auto" w:shadow="1"/>
        <w:bottom w:val="single" w:sz="6" w:space="1" w:color="auto" w:shadow="1"/>
        <w:right w:val="single" w:sz="6" w:space="1" w:color="auto" w:shadow="1"/>
      </w:pBdr>
      <w:shd w:val="clear" w:color="auto" w:fill="808080"/>
      <w:jc w:val="center"/>
    </w:pPr>
    <w:rPr>
      <w:b/>
      <w:color w:val="FFFFFF"/>
    </w:rPr>
  </w:style>
  <w:style w:type="paragraph" w:customStyle="1" w:styleId="Marke">
    <w:name w:val="Marke"/>
    <w:basedOn w:val="Standard"/>
    <w:rsid w:val="00F5386A"/>
    <w:pPr>
      <w:framePr w:w="284" w:h="284" w:wrap="around" w:vAnchor="page" w:hAnchor="page" w:x="170" w:y="6011"/>
      <w:tabs>
        <w:tab w:val="right" w:leader="underscore" w:pos="284"/>
      </w:tabs>
    </w:pPr>
    <w:rPr>
      <w:b/>
      <w:sz w:val="24"/>
    </w:rPr>
  </w:style>
  <w:style w:type="paragraph" w:customStyle="1" w:styleId="MitfreundlichenGrssen">
    <w:name w:val="Mit freundlichen Grüssen"/>
    <w:basedOn w:val="Standard"/>
    <w:rsid w:val="00F5386A"/>
    <w:pPr>
      <w:tabs>
        <w:tab w:val="left" w:pos="5387"/>
      </w:tabs>
      <w:spacing w:after="240"/>
      <w:ind w:left="5387"/>
    </w:pPr>
    <w:rPr>
      <w:sz w:val="24"/>
    </w:rPr>
  </w:style>
  <w:style w:type="paragraph" w:customStyle="1" w:styleId="OrtDatum">
    <w:name w:val="Ort_Datum"/>
    <w:basedOn w:val="Standard"/>
    <w:next w:val="Betreff"/>
    <w:rsid w:val="00F5386A"/>
    <w:pPr>
      <w:tabs>
        <w:tab w:val="left" w:pos="5387"/>
      </w:tabs>
      <w:spacing w:after="480"/>
      <w:jc w:val="both"/>
    </w:pPr>
    <w:rPr>
      <w:sz w:val="24"/>
    </w:rPr>
  </w:style>
  <w:style w:type="paragraph" w:styleId="Standardeinzug">
    <w:name w:val="Normal Indent"/>
    <w:basedOn w:val="Standard"/>
    <w:rsid w:val="00F5386A"/>
    <w:pPr>
      <w:tabs>
        <w:tab w:val="left" w:pos="5387"/>
      </w:tabs>
      <w:ind w:left="708"/>
    </w:pPr>
    <w:rPr>
      <w:sz w:val="24"/>
    </w:rPr>
  </w:style>
  <w:style w:type="paragraph" w:customStyle="1" w:styleId="UnserZeichen">
    <w:name w:val="Unser Zeichen"/>
    <w:basedOn w:val="Standard"/>
    <w:next w:val="Standard"/>
    <w:rsid w:val="00F5386A"/>
    <w:pPr>
      <w:tabs>
        <w:tab w:val="left" w:pos="5387"/>
      </w:tabs>
    </w:pPr>
    <w:rPr>
      <w:sz w:val="24"/>
    </w:rPr>
  </w:style>
  <w:style w:type="paragraph" w:customStyle="1" w:styleId="UnserZeichen0">
    <w:name w:val="UnserZeichen"/>
    <w:basedOn w:val="Standard"/>
    <w:rsid w:val="00F5386A"/>
    <w:pPr>
      <w:tabs>
        <w:tab w:val="left" w:pos="5387"/>
      </w:tabs>
      <w:spacing w:after="960"/>
    </w:pPr>
  </w:style>
  <w:style w:type="paragraph" w:customStyle="1" w:styleId="Wappen">
    <w:name w:val="Wappen"/>
    <w:basedOn w:val="Standard"/>
    <w:rsid w:val="00F5386A"/>
    <w:pPr>
      <w:framePr w:w="907" w:h="1418" w:hRule="exact" w:wrap="around" w:vAnchor="page" w:hAnchor="page" w:x="340" w:y="7202"/>
      <w:tabs>
        <w:tab w:val="left" w:pos="5387"/>
      </w:tabs>
    </w:pPr>
    <w:rPr>
      <w:rFonts w:ascii="Symbol" w:hAnsi="Symbol"/>
      <w:sz w:val="130"/>
    </w:rPr>
  </w:style>
  <w:style w:type="paragraph" w:customStyle="1" w:styleId="WappenOR">
    <w:name w:val="WappenOR"/>
    <w:basedOn w:val="Standard"/>
    <w:rsid w:val="00F5386A"/>
    <w:pPr>
      <w:tabs>
        <w:tab w:val="left" w:pos="5387"/>
      </w:tabs>
      <w:jc w:val="right"/>
    </w:pPr>
    <w:rPr>
      <w:sz w:val="24"/>
    </w:rPr>
  </w:style>
  <w:style w:type="paragraph" w:styleId="Verzeichnis2">
    <w:name w:val="toc 2"/>
    <w:basedOn w:val="Standard"/>
    <w:next w:val="Standard"/>
    <w:semiHidden/>
    <w:rsid w:val="00F5386A"/>
    <w:pPr>
      <w:tabs>
        <w:tab w:val="right" w:leader="dot" w:pos="9071"/>
      </w:tabs>
    </w:pPr>
    <w:rPr>
      <w:smallCaps/>
      <w:sz w:val="20"/>
      <w:lang w:val="fr-FR"/>
    </w:rPr>
  </w:style>
  <w:style w:type="paragraph" w:styleId="Verzeichnis3">
    <w:name w:val="toc 3"/>
    <w:basedOn w:val="Standard"/>
    <w:next w:val="Standard"/>
    <w:semiHidden/>
    <w:rsid w:val="00F5386A"/>
    <w:pPr>
      <w:tabs>
        <w:tab w:val="right" w:leader="dot" w:pos="9071"/>
      </w:tabs>
      <w:ind w:left="240"/>
    </w:pPr>
    <w:rPr>
      <w:i/>
      <w:sz w:val="20"/>
      <w:lang w:val="fr-FR"/>
    </w:rPr>
  </w:style>
  <w:style w:type="character" w:styleId="Seitenzahl">
    <w:name w:val="page number"/>
    <w:basedOn w:val="Absatz-Standardschriftart"/>
    <w:rsid w:val="00F5386A"/>
  </w:style>
  <w:style w:type="paragraph" w:styleId="Sprechblasentext">
    <w:name w:val="Balloon Text"/>
    <w:basedOn w:val="Standard"/>
    <w:semiHidden/>
    <w:rsid w:val="000176EE"/>
    <w:rPr>
      <w:rFonts w:ascii="Tahoma" w:hAnsi="Tahoma" w:cs="Tahoma"/>
      <w:sz w:val="16"/>
      <w:szCs w:val="16"/>
    </w:rPr>
  </w:style>
  <w:style w:type="table" w:styleId="Tabellenraster">
    <w:name w:val="Table Grid"/>
    <w:basedOn w:val="NormaleTabelle"/>
    <w:rsid w:val="00566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86A"/>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rsid w:val="00F5386A"/>
    <w:pPr>
      <w:tabs>
        <w:tab w:val="left" w:pos="5387"/>
      </w:tabs>
      <w:spacing w:before="240"/>
      <w:outlineLvl w:val="0"/>
    </w:pPr>
    <w:rPr>
      <w:b/>
      <w:sz w:val="28"/>
    </w:rPr>
  </w:style>
  <w:style w:type="paragraph" w:styleId="berschrift2">
    <w:name w:val="heading 2"/>
    <w:basedOn w:val="Standard"/>
    <w:next w:val="Standard"/>
    <w:qFormat/>
    <w:rsid w:val="00F5386A"/>
    <w:pPr>
      <w:tabs>
        <w:tab w:val="left" w:pos="5387"/>
      </w:tabs>
      <w:spacing w:before="120" w:after="200"/>
      <w:outlineLvl w:val="1"/>
    </w:pPr>
    <w:rPr>
      <w:b/>
      <w:sz w:val="28"/>
    </w:rPr>
  </w:style>
  <w:style w:type="paragraph" w:styleId="berschrift3">
    <w:name w:val="heading 3"/>
    <w:basedOn w:val="Standard"/>
    <w:next w:val="Standardeinzug"/>
    <w:qFormat/>
    <w:rsid w:val="00F5386A"/>
    <w:pPr>
      <w:tabs>
        <w:tab w:val="left" w:pos="5387"/>
      </w:tabs>
      <w:ind w:left="354"/>
      <w:outlineLvl w:val="2"/>
    </w:pPr>
    <w:rPr>
      <w:b/>
      <w:sz w:val="24"/>
    </w:rPr>
  </w:style>
  <w:style w:type="paragraph" w:styleId="berschrift4">
    <w:name w:val="heading 4"/>
    <w:basedOn w:val="Standard"/>
    <w:next w:val="Standardeinzug"/>
    <w:qFormat/>
    <w:rsid w:val="00F5386A"/>
    <w:pPr>
      <w:tabs>
        <w:tab w:val="left" w:pos="5387"/>
      </w:tabs>
      <w:ind w:left="354"/>
      <w:outlineLvl w:val="3"/>
    </w:pPr>
    <w:rPr>
      <w:sz w:val="24"/>
      <w:u w:val="single"/>
    </w:rPr>
  </w:style>
  <w:style w:type="paragraph" w:styleId="berschrift5">
    <w:name w:val="heading 5"/>
    <w:basedOn w:val="Standard"/>
    <w:next w:val="Standardeinzug"/>
    <w:qFormat/>
    <w:rsid w:val="00F5386A"/>
    <w:pPr>
      <w:tabs>
        <w:tab w:val="left" w:pos="5387"/>
      </w:tabs>
      <w:ind w:left="708"/>
      <w:outlineLvl w:val="4"/>
    </w:pPr>
    <w:rPr>
      <w:i/>
      <w:u w:val="single"/>
    </w:rPr>
  </w:style>
  <w:style w:type="paragraph" w:styleId="berschrift6">
    <w:name w:val="heading 6"/>
    <w:basedOn w:val="Standard"/>
    <w:next w:val="Standardeinzug"/>
    <w:qFormat/>
    <w:rsid w:val="00F5386A"/>
    <w:pPr>
      <w:tabs>
        <w:tab w:val="left" w:pos="5387"/>
      </w:tabs>
      <w:ind w:left="708"/>
      <w:outlineLvl w:val="5"/>
    </w:pPr>
    <w:rPr>
      <w:i/>
    </w:rPr>
  </w:style>
  <w:style w:type="paragraph" w:styleId="berschrift7">
    <w:name w:val="heading 7"/>
    <w:basedOn w:val="Standard"/>
    <w:next w:val="Standardeinzug"/>
    <w:qFormat/>
    <w:rsid w:val="00F5386A"/>
    <w:pPr>
      <w:tabs>
        <w:tab w:val="left" w:pos="5387"/>
      </w:tabs>
      <w:ind w:left="708"/>
      <w:outlineLvl w:val="6"/>
    </w:pPr>
    <w:rPr>
      <w:i/>
    </w:rPr>
  </w:style>
  <w:style w:type="paragraph" w:styleId="berschrift8">
    <w:name w:val="heading 8"/>
    <w:basedOn w:val="Standard"/>
    <w:next w:val="Standardeinzug"/>
    <w:qFormat/>
    <w:rsid w:val="00F5386A"/>
    <w:pPr>
      <w:tabs>
        <w:tab w:val="left" w:pos="5387"/>
      </w:tabs>
      <w:ind w:left="708"/>
      <w:outlineLvl w:val="7"/>
    </w:pPr>
    <w:rPr>
      <w:i/>
    </w:rPr>
  </w:style>
  <w:style w:type="paragraph" w:styleId="berschrift9">
    <w:name w:val="heading 9"/>
    <w:basedOn w:val="Standard"/>
    <w:next w:val="Standardeinzug"/>
    <w:qFormat/>
    <w:rsid w:val="00F5386A"/>
    <w:pPr>
      <w:tabs>
        <w:tab w:val="left" w:pos="5387"/>
      </w:tabs>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1Zeile">
    <w:name w:val="Abstand1Zeile"/>
    <w:basedOn w:val="Standard"/>
    <w:rsid w:val="00F5386A"/>
    <w:pPr>
      <w:tabs>
        <w:tab w:val="left" w:pos="5387"/>
      </w:tabs>
      <w:spacing w:after="240"/>
    </w:pPr>
    <w:rPr>
      <w:sz w:val="24"/>
    </w:rPr>
  </w:style>
  <w:style w:type="paragraph" w:customStyle="1" w:styleId="Abstand1ZeileVor">
    <w:name w:val="Abstand1ZeileVor"/>
    <w:basedOn w:val="Standard"/>
    <w:rsid w:val="00F5386A"/>
    <w:pPr>
      <w:tabs>
        <w:tab w:val="left" w:pos="5387"/>
      </w:tabs>
      <w:spacing w:before="240"/>
    </w:pPr>
    <w:rPr>
      <w:sz w:val="24"/>
    </w:rPr>
  </w:style>
  <w:style w:type="paragraph" w:customStyle="1" w:styleId="Abstand2Zeilen">
    <w:name w:val="Abstand2Zeilen"/>
    <w:basedOn w:val="Standard"/>
    <w:rsid w:val="00F5386A"/>
    <w:pPr>
      <w:tabs>
        <w:tab w:val="left" w:pos="5387"/>
      </w:tabs>
      <w:spacing w:after="480"/>
    </w:pPr>
    <w:rPr>
      <w:sz w:val="24"/>
    </w:rPr>
  </w:style>
  <w:style w:type="paragraph" w:customStyle="1" w:styleId="Abstand3Zeilen">
    <w:name w:val="Abstand3Zeilen"/>
    <w:basedOn w:val="Standard"/>
    <w:next w:val="Standard"/>
    <w:rsid w:val="00F5386A"/>
    <w:pPr>
      <w:tabs>
        <w:tab w:val="left" w:pos="5387"/>
      </w:tabs>
      <w:spacing w:after="720"/>
    </w:pPr>
    <w:rPr>
      <w:sz w:val="24"/>
    </w:rPr>
  </w:style>
  <w:style w:type="paragraph" w:customStyle="1" w:styleId="Abstand4Zeilen">
    <w:name w:val="Abstand4Zeilen"/>
    <w:basedOn w:val="Standard"/>
    <w:next w:val="Standard"/>
    <w:rsid w:val="00F5386A"/>
    <w:pPr>
      <w:tabs>
        <w:tab w:val="left" w:pos="5387"/>
      </w:tabs>
      <w:spacing w:after="960"/>
    </w:pPr>
    <w:rPr>
      <w:sz w:val="24"/>
    </w:rPr>
  </w:style>
  <w:style w:type="paragraph" w:customStyle="1" w:styleId="Abteilung">
    <w:name w:val="Abteilung"/>
    <w:basedOn w:val="Standard"/>
    <w:rsid w:val="00F5386A"/>
    <w:pPr>
      <w:tabs>
        <w:tab w:val="left" w:pos="5387"/>
      </w:tabs>
    </w:pPr>
    <w:rPr>
      <w:sz w:val="18"/>
    </w:rPr>
  </w:style>
  <w:style w:type="paragraph" w:customStyle="1" w:styleId="Adr1">
    <w:name w:val="Adr1"/>
    <w:basedOn w:val="Standard"/>
    <w:next w:val="Standard"/>
    <w:rsid w:val="00F5386A"/>
    <w:pPr>
      <w:tabs>
        <w:tab w:val="left" w:pos="5387"/>
      </w:tabs>
    </w:pPr>
    <w:rPr>
      <w:sz w:val="24"/>
    </w:rPr>
  </w:style>
  <w:style w:type="paragraph" w:customStyle="1" w:styleId="Adr2">
    <w:name w:val="Adr2"/>
    <w:basedOn w:val="Adr1"/>
    <w:next w:val="Standard"/>
    <w:rsid w:val="00F5386A"/>
  </w:style>
  <w:style w:type="paragraph" w:customStyle="1" w:styleId="Adr3">
    <w:name w:val="Adr3"/>
    <w:basedOn w:val="Adr2"/>
    <w:next w:val="Standard"/>
    <w:rsid w:val="00F5386A"/>
  </w:style>
  <w:style w:type="paragraph" w:customStyle="1" w:styleId="Adr4">
    <w:name w:val="Adr4"/>
    <w:basedOn w:val="Adr3"/>
    <w:next w:val="Standard"/>
    <w:rsid w:val="00F5386A"/>
  </w:style>
  <w:style w:type="paragraph" w:customStyle="1" w:styleId="Adr5">
    <w:name w:val="Adr5"/>
    <w:basedOn w:val="Adr4"/>
    <w:next w:val="Standard"/>
    <w:rsid w:val="00F5386A"/>
  </w:style>
  <w:style w:type="paragraph" w:customStyle="1" w:styleId="Adresse">
    <w:name w:val="Adresse"/>
    <w:basedOn w:val="Standard"/>
    <w:next w:val="Adr1"/>
    <w:rsid w:val="00F5386A"/>
    <w:pPr>
      <w:tabs>
        <w:tab w:val="left" w:pos="5387"/>
      </w:tabs>
    </w:pPr>
    <w:rPr>
      <w:sz w:val="24"/>
    </w:rPr>
  </w:style>
  <w:style w:type="paragraph" w:customStyle="1" w:styleId="Amt">
    <w:name w:val="Amt"/>
    <w:basedOn w:val="Standard"/>
    <w:rsid w:val="00F5386A"/>
    <w:pPr>
      <w:tabs>
        <w:tab w:val="left" w:pos="5387"/>
      </w:tabs>
    </w:pPr>
    <w:rPr>
      <w:b/>
      <w:sz w:val="18"/>
    </w:rPr>
  </w:style>
  <w:style w:type="paragraph" w:customStyle="1" w:styleId="Amtsadresse">
    <w:name w:val="Amtsadresse"/>
    <w:basedOn w:val="Standard"/>
    <w:rsid w:val="00F5386A"/>
    <w:pPr>
      <w:tabs>
        <w:tab w:val="left" w:pos="5387"/>
      </w:tabs>
    </w:pPr>
    <w:rPr>
      <w:sz w:val="18"/>
    </w:rPr>
  </w:style>
  <w:style w:type="paragraph" w:styleId="Anrede">
    <w:name w:val="Salutation"/>
    <w:basedOn w:val="Standard"/>
    <w:rsid w:val="00F5386A"/>
    <w:pPr>
      <w:tabs>
        <w:tab w:val="left" w:pos="5387"/>
      </w:tabs>
      <w:spacing w:after="480"/>
    </w:pPr>
    <w:rPr>
      <w:sz w:val="24"/>
    </w:rPr>
  </w:style>
  <w:style w:type="paragraph" w:customStyle="1" w:styleId="Beilagen">
    <w:name w:val="Beilagen"/>
    <w:basedOn w:val="Standard"/>
    <w:rsid w:val="00F5386A"/>
    <w:pPr>
      <w:tabs>
        <w:tab w:val="left" w:pos="5387"/>
      </w:tabs>
      <w:spacing w:before="240"/>
    </w:pPr>
    <w:rPr>
      <w:sz w:val="24"/>
    </w:rPr>
  </w:style>
  <w:style w:type="paragraph" w:customStyle="1" w:styleId="Betreff">
    <w:name w:val="Betreff"/>
    <w:basedOn w:val="Standard"/>
    <w:next w:val="Standard"/>
    <w:rsid w:val="00F5386A"/>
    <w:pPr>
      <w:tabs>
        <w:tab w:val="left" w:pos="5387"/>
      </w:tabs>
      <w:spacing w:before="480" w:after="480"/>
    </w:pPr>
    <w:rPr>
      <w:b/>
      <w:sz w:val="28"/>
    </w:rPr>
  </w:style>
  <w:style w:type="paragraph" w:customStyle="1" w:styleId="Briefschluss">
    <w:name w:val="Briefschluss"/>
    <w:basedOn w:val="Standard"/>
    <w:rsid w:val="00F5386A"/>
    <w:pPr>
      <w:tabs>
        <w:tab w:val="left" w:pos="5387"/>
      </w:tabs>
      <w:spacing w:before="240" w:after="240"/>
    </w:pPr>
    <w:rPr>
      <w:sz w:val="24"/>
    </w:rPr>
  </w:style>
  <w:style w:type="paragraph" w:customStyle="1" w:styleId="Dokumentschluss">
    <w:name w:val="Dokumentschluss"/>
    <w:basedOn w:val="Briefschluss"/>
    <w:rsid w:val="00F5386A"/>
    <w:pPr>
      <w:framePr w:hSpace="142" w:wrap="around" w:hAnchor="text" w:yAlign="bottom"/>
      <w:spacing w:after="480"/>
    </w:pPr>
  </w:style>
  <w:style w:type="paragraph" w:customStyle="1" w:styleId="Einzug1Zeile">
    <w:name w:val="Einzug1Zeile"/>
    <w:basedOn w:val="Standard"/>
    <w:rsid w:val="00F5386A"/>
    <w:pPr>
      <w:spacing w:after="240"/>
      <w:ind w:left="284" w:hanging="284"/>
    </w:pPr>
    <w:rPr>
      <w:sz w:val="24"/>
    </w:rPr>
  </w:style>
  <w:style w:type="paragraph" w:customStyle="1" w:styleId="Einzug1Zeilen">
    <w:name w:val="Einzug1Zeilen"/>
    <w:basedOn w:val="Standard"/>
    <w:rsid w:val="00F5386A"/>
    <w:pPr>
      <w:tabs>
        <w:tab w:val="left" w:pos="5387"/>
      </w:tabs>
      <w:spacing w:after="240"/>
      <w:ind w:left="284" w:hanging="284"/>
    </w:pPr>
    <w:rPr>
      <w:sz w:val="24"/>
    </w:rPr>
  </w:style>
  <w:style w:type="paragraph" w:customStyle="1" w:styleId="Einzug2Zeilen">
    <w:name w:val="Einzug2Zeilen"/>
    <w:basedOn w:val="Abstand2Zeilen"/>
    <w:rsid w:val="00F5386A"/>
    <w:pPr>
      <w:ind w:left="284" w:hanging="284"/>
    </w:pPr>
  </w:style>
  <w:style w:type="paragraph" w:customStyle="1" w:styleId="Einzug4cm">
    <w:name w:val="Einzug4cm"/>
    <w:basedOn w:val="Abstand2Zeilen"/>
    <w:rsid w:val="00F5386A"/>
    <w:pPr>
      <w:ind w:left="2268" w:hanging="2268"/>
    </w:pPr>
  </w:style>
  <w:style w:type="paragraph" w:customStyle="1" w:styleId="Einzug4cmAbst2">
    <w:name w:val="Einzug4cmAbst2"/>
    <w:basedOn w:val="Abstand2Zeilen"/>
    <w:rsid w:val="00F5386A"/>
    <w:pPr>
      <w:ind w:left="2268" w:hanging="2268"/>
    </w:pPr>
  </w:style>
  <w:style w:type="paragraph" w:styleId="Funotentext">
    <w:name w:val="footnote text"/>
    <w:basedOn w:val="Standard"/>
    <w:semiHidden/>
    <w:rsid w:val="00F5386A"/>
    <w:pPr>
      <w:tabs>
        <w:tab w:val="left" w:pos="5387"/>
      </w:tabs>
    </w:pPr>
    <w:rPr>
      <w:sz w:val="20"/>
    </w:rPr>
  </w:style>
  <w:style w:type="character" w:styleId="Funotenzeichen">
    <w:name w:val="footnote reference"/>
    <w:basedOn w:val="Absatz-Standardschriftart"/>
    <w:semiHidden/>
    <w:rsid w:val="00F5386A"/>
    <w:rPr>
      <w:rFonts w:ascii="Arial" w:hAnsi="Arial"/>
      <w:position w:val="6"/>
      <w:sz w:val="16"/>
    </w:rPr>
  </w:style>
  <w:style w:type="paragraph" w:styleId="Fuzeile">
    <w:name w:val="footer"/>
    <w:basedOn w:val="Standard"/>
    <w:rsid w:val="00F5386A"/>
    <w:pPr>
      <w:tabs>
        <w:tab w:val="center" w:pos="4819"/>
        <w:tab w:val="right" w:pos="9071"/>
      </w:tabs>
    </w:pPr>
    <w:rPr>
      <w:sz w:val="24"/>
    </w:rPr>
  </w:style>
  <w:style w:type="paragraph" w:customStyle="1" w:styleId="Invers">
    <w:name w:val="Invers"/>
    <w:basedOn w:val="Standard"/>
    <w:rsid w:val="00F5386A"/>
    <w:pPr>
      <w:shd w:val="solid" w:color="auto" w:fill="auto"/>
      <w:tabs>
        <w:tab w:val="left" w:pos="5387"/>
      </w:tabs>
      <w:spacing w:before="48"/>
    </w:pPr>
    <w:rPr>
      <w:color w:val="FFFFFF"/>
      <w:sz w:val="12"/>
    </w:rPr>
  </w:style>
  <w:style w:type="paragraph" w:styleId="Kopfzeile">
    <w:name w:val="header"/>
    <w:basedOn w:val="Standard"/>
    <w:rsid w:val="00F5386A"/>
    <w:pPr>
      <w:tabs>
        <w:tab w:val="center" w:pos="4252"/>
        <w:tab w:val="right" w:pos="9498"/>
      </w:tabs>
      <w:spacing w:after="720"/>
    </w:pPr>
    <w:rPr>
      <w:sz w:val="24"/>
    </w:rPr>
  </w:style>
  <w:style w:type="paragraph" w:customStyle="1" w:styleId="Kopfzeile1">
    <w:name w:val="Kopfzeile1"/>
    <w:basedOn w:val="Standard"/>
    <w:rsid w:val="00F5386A"/>
    <w:pPr>
      <w:tabs>
        <w:tab w:val="left" w:pos="5387"/>
      </w:tabs>
    </w:pPr>
    <w:rPr>
      <w:b/>
      <w:sz w:val="24"/>
    </w:rPr>
  </w:style>
  <w:style w:type="paragraph" w:customStyle="1" w:styleId="Kopfzeile2">
    <w:name w:val="Kopfzeile2"/>
    <w:basedOn w:val="Standard"/>
    <w:rsid w:val="00F5386A"/>
    <w:pPr>
      <w:tabs>
        <w:tab w:val="left" w:pos="5387"/>
      </w:tabs>
    </w:pPr>
    <w:rPr>
      <w:sz w:val="24"/>
    </w:rPr>
  </w:style>
  <w:style w:type="paragraph" w:customStyle="1" w:styleId="Makroknopf">
    <w:name w:val="Makroknopf"/>
    <w:basedOn w:val="Anrede"/>
    <w:rsid w:val="00F5386A"/>
    <w:pPr>
      <w:pBdr>
        <w:top w:val="single" w:sz="6" w:space="1" w:color="auto" w:shadow="1"/>
        <w:left w:val="single" w:sz="6" w:space="1" w:color="auto" w:shadow="1"/>
        <w:bottom w:val="single" w:sz="6" w:space="1" w:color="auto" w:shadow="1"/>
        <w:right w:val="single" w:sz="6" w:space="1" w:color="auto" w:shadow="1"/>
      </w:pBdr>
      <w:shd w:val="clear" w:color="auto" w:fill="808080"/>
      <w:jc w:val="center"/>
    </w:pPr>
    <w:rPr>
      <w:b/>
      <w:color w:val="FFFFFF"/>
    </w:rPr>
  </w:style>
  <w:style w:type="paragraph" w:customStyle="1" w:styleId="Marke">
    <w:name w:val="Marke"/>
    <w:basedOn w:val="Standard"/>
    <w:rsid w:val="00F5386A"/>
    <w:pPr>
      <w:framePr w:w="284" w:h="284" w:wrap="around" w:vAnchor="page" w:hAnchor="page" w:x="170" w:y="6011"/>
      <w:tabs>
        <w:tab w:val="right" w:leader="underscore" w:pos="284"/>
      </w:tabs>
    </w:pPr>
    <w:rPr>
      <w:b/>
      <w:sz w:val="24"/>
    </w:rPr>
  </w:style>
  <w:style w:type="paragraph" w:customStyle="1" w:styleId="MitfreundlichenGrssen">
    <w:name w:val="Mit freundlichen Grüssen"/>
    <w:basedOn w:val="Standard"/>
    <w:rsid w:val="00F5386A"/>
    <w:pPr>
      <w:tabs>
        <w:tab w:val="left" w:pos="5387"/>
      </w:tabs>
      <w:spacing w:after="240"/>
      <w:ind w:left="5387"/>
    </w:pPr>
    <w:rPr>
      <w:sz w:val="24"/>
    </w:rPr>
  </w:style>
  <w:style w:type="paragraph" w:customStyle="1" w:styleId="OrtDatum">
    <w:name w:val="Ort_Datum"/>
    <w:basedOn w:val="Standard"/>
    <w:next w:val="Betreff"/>
    <w:rsid w:val="00F5386A"/>
    <w:pPr>
      <w:tabs>
        <w:tab w:val="left" w:pos="5387"/>
      </w:tabs>
      <w:spacing w:after="480"/>
      <w:jc w:val="both"/>
    </w:pPr>
    <w:rPr>
      <w:sz w:val="24"/>
    </w:rPr>
  </w:style>
  <w:style w:type="paragraph" w:styleId="Standardeinzug">
    <w:name w:val="Normal Indent"/>
    <w:basedOn w:val="Standard"/>
    <w:rsid w:val="00F5386A"/>
    <w:pPr>
      <w:tabs>
        <w:tab w:val="left" w:pos="5387"/>
      </w:tabs>
      <w:ind w:left="708"/>
    </w:pPr>
    <w:rPr>
      <w:sz w:val="24"/>
    </w:rPr>
  </w:style>
  <w:style w:type="paragraph" w:customStyle="1" w:styleId="UnserZeichen">
    <w:name w:val="Unser Zeichen"/>
    <w:basedOn w:val="Standard"/>
    <w:next w:val="Standard"/>
    <w:rsid w:val="00F5386A"/>
    <w:pPr>
      <w:tabs>
        <w:tab w:val="left" w:pos="5387"/>
      </w:tabs>
    </w:pPr>
    <w:rPr>
      <w:sz w:val="24"/>
    </w:rPr>
  </w:style>
  <w:style w:type="paragraph" w:customStyle="1" w:styleId="UnserZeichen0">
    <w:name w:val="UnserZeichen"/>
    <w:basedOn w:val="Standard"/>
    <w:rsid w:val="00F5386A"/>
    <w:pPr>
      <w:tabs>
        <w:tab w:val="left" w:pos="5387"/>
      </w:tabs>
      <w:spacing w:after="960"/>
    </w:pPr>
  </w:style>
  <w:style w:type="paragraph" w:customStyle="1" w:styleId="Wappen">
    <w:name w:val="Wappen"/>
    <w:basedOn w:val="Standard"/>
    <w:rsid w:val="00F5386A"/>
    <w:pPr>
      <w:framePr w:w="907" w:h="1418" w:hRule="exact" w:wrap="around" w:vAnchor="page" w:hAnchor="page" w:x="340" w:y="7202"/>
      <w:tabs>
        <w:tab w:val="left" w:pos="5387"/>
      </w:tabs>
    </w:pPr>
    <w:rPr>
      <w:rFonts w:ascii="Symbol" w:hAnsi="Symbol"/>
      <w:sz w:val="130"/>
    </w:rPr>
  </w:style>
  <w:style w:type="paragraph" w:customStyle="1" w:styleId="WappenOR">
    <w:name w:val="WappenOR"/>
    <w:basedOn w:val="Standard"/>
    <w:rsid w:val="00F5386A"/>
    <w:pPr>
      <w:tabs>
        <w:tab w:val="left" w:pos="5387"/>
      </w:tabs>
      <w:jc w:val="right"/>
    </w:pPr>
    <w:rPr>
      <w:sz w:val="24"/>
    </w:rPr>
  </w:style>
  <w:style w:type="paragraph" w:styleId="Verzeichnis2">
    <w:name w:val="toc 2"/>
    <w:basedOn w:val="Standard"/>
    <w:next w:val="Standard"/>
    <w:semiHidden/>
    <w:rsid w:val="00F5386A"/>
    <w:pPr>
      <w:tabs>
        <w:tab w:val="right" w:leader="dot" w:pos="9071"/>
      </w:tabs>
    </w:pPr>
    <w:rPr>
      <w:smallCaps/>
      <w:sz w:val="20"/>
      <w:lang w:val="fr-FR"/>
    </w:rPr>
  </w:style>
  <w:style w:type="paragraph" w:styleId="Verzeichnis3">
    <w:name w:val="toc 3"/>
    <w:basedOn w:val="Standard"/>
    <w:next w:val="Standard"/>
    <w:semiHidden/>
    <w:rsid w:val="00F5386A"/>
    <w:pPr>
      <w:tabs>
        <w:tab w:val="right" w:leader="dot" w:pos="9071"/>
      </w:tabs>
      <w:ind w:left="240"/>
    </w:pPr>
    <w:rPr>
      <w:i/>
      <w:sz w:val="20"/>
      <w:lang w:val="fr-FR"/>
    </w:rPr>
  </w:style>
  <w:style w:type="character" w:styleId="Seitenzahl">
    <w:name w:val="page number"/>
    <w:basedOn w:val="Absatz-Standardschriftart"/>
    <w:rsid w:val="00F5386A"/>
  </w:style>
  <w:style w:type="paragraph" w:styleId="Sprechblasentext">
    <w:name w:val="Balloon Text"/>
    <w:basedOn w:val="Standard"/>
    <w:semiHidden/>
    <w:rsid w:val="000176EE"/>
    <w:rPr>
      <w:rFonts w:ascii="Tahoma" w:hAnsi="Tahoma" w:cs="Tahoma"/>
      <w:sz w:val="16"/>
      <w:szCs w:val="16"/>
    </w:rPr>
  </w:style>
  <w:style w:type="table" w:styleId="Tabellenraster">
    <w:name w:val="Table Grid"/>
    <w:basedOn w:val="NormaleTabelle"/>
    <w:rsid w:val="00566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A92B9E2E.dotm</Template>
  <TotalTime>0</TotalTime>
  <Pages>6</Pages>
  <Words>1820</Words>
  <Characters>13104</Characters>
  <Application>Microsoft Office Word</Application>
  <DocSecurity>0</DocSecurity>
  <Lines>109</Lines>
  <Paragraphs>29</Paragraphs>
  <ScaleCrop>false</ScaleCrop>
  <HeadingPairs>
    <vt:vector size="2" baseType="variant">
      <vt:variant>
        <vt:lpstr>Titel</vt:lpstr>
      </vt:variant>
      <vt:variant>
        <vt:i4>1</vt:i4>
      </vt:variant>
    </vt:vector>
  </HeadingPairs>
  <TitlesOfParts>
    <vt:vector size="1" baseType="lpstr">
      <vt:lpstr>Musterreglement Einburgerung</vt:lpstr>
    </vt:vector>
  </TitlesOfParts>
  <Company>JGK</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Musterreglement Einburgerung</dc:title>
  <dc:subject>Musterreglement Einburgerung</dc:subject>
  <dc:creator>Arnold Messerli</dc:creator>
  <cp:keywords>jgk, agr, gemeinden, gemeinderecht, musterreglemente, einburgerung, burgergemeinden</cp:keywords>
  <dc:description/>
  <cp:lastModifiedBy>Schwab Adrienne, JGK-AGR-GeM</cp:lastModifiedBy>
  <cp:revision>3</cp:revision>
  <cp:lastPrinted>2012-11-28T09:43:00Z</cp:lastPrinted>
  <dcterms:created xsi:type="dcterms:W3CDTF">2013-05-10T09:33:00Z</dcterms:created>
  <dcterms:modified xsi:type="dcterms:W3CDTF">2013-05-10T09:35:00Z</dcterms:modified>
</cp:coreProperties>
</file>